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706FA2" w14:textId="593D5E41" w:rsidR="00A209D6" w:rsidRPr="00B266B0" w:rsidRDefault="00A209D6" w:rsidP="19D80A9F">
      <w:pPr>
        <w:pStyle w:val="Header"/>
        <w:tabs>
          <w:tab w:val="right" w:pos="9639"/>
        </w:tabs>
        <w:rPr>
          <w:noProof w:val="0"/>
          <w:sz w:val="24"/>
          <w:szCs w:val="24"/>
        </w:rPr>
      </w:pPr>
      <w:r w:rsidRPr="0F71E812">
        <w:rPr>
          <w:noProof w:val="0"/>
          <w:sz w:val="24"/>
          <w:szCs w:val="24"/>
        </w:rPr>
        <w:t>3GPP TSG-RAN WG2 Meeting #</w:t>
      </w:r>
      <w:r w:rsidR="0036459E" w:rsidRPr="0F71E812">
        <w:rPr>
          <w:noProof w:val="0"/>
          <w:sz w:val="24"/>
          <w:szCs w:val="24"/>
        </w:rPr>
        <w:t>1</w:t>
      </w:r>
      <w:r w:rsidR="00D032A4">
        <w:rPr>
          <w:noProof w:val="0"/>
          <w:sz w:val="24"/>
          <w:szCs w:val="24"/>
        </w:rPr>
        <w:t>2</w:t>
      </w:r>
      <w:r w:rsidR="00D44CB6">
        <w:rPr>
          <w:noProof w:val="0"/>
          <w:sz w:val="24"/>
          <w:szCs w:val="24"/>
        </w:rPr>
        <w:t>1</w:t>
      </w:r>
      <w:r w:rsidR="0015297F">
        <w:rPr>
          <w:noProof w:val="0"/>
          <w:sz w:val="24"/>
          <w:szCs w:val="24"/>
        </w:rPr>
        <w:t>bis</w:t>
      </w:r>
      <w:r>
        <w:tab/>
      </w:r>
      <w:r w:rsidRPr="0F71E812">
        <w:rPr>
          <w:noProof w:val="0"/>
          <w:sz w:val="24"/>
          <w:szCs w:val="24"/>
        </w:rPr>
        <w:t>R2-</w:t>
      </w:r>
      <w:r w:rsidR="009376CD" w:rsidRPr="0F71E812">
        <w:rPr>
          <w:noProof w:val="0"/>
          <w:sz w:val="24"/>
          <w:szCs w:val="24"/>
        </w:rPr>
        <w:t>2</w:t>
      </w:r>
      <w:r w:rsidR="00D44CB6">
        <w:rPr>
          <w:noProof w:val="0"/>
          <w:sz w:val="24"/>
          <w:szCs w:val="24"/>
        </w:rPr>
        <w:t>30</w:t>
      </w:r>
      <w:r w:rsidR="004A2820">
        <w:rPr>
          <w:noProof w:val="0"/>
          <w:sz w:val="24"/>
          <w:szCs w:val="24"/>
        </w:rPr>
        <w:t>2976</w:t>
      </w:r>
    </w:p>
    <w:p w14:paraId="11776FA6" w14:textId="5EF409CD" w:rsidR="00A209D6" w:rsidRPr="00465587" w:rsidRDefault="00AE148D" w:rsidP="19D80A9F">
      <w:pPr>
        <w:pStyle w:val="Header"/>
        <w:tabs>
          <w:tab w:val="right" w:pos="9639"/>
        </w:tabs>
        <w:rPr>
          <w:sz w:val="24"/>
          <w:szCs w:val="24"/>
          <w:lang w:eastAsia="zh-CN"/>
        </w:rPr>
      </w:pPr>
      <w:r>
        <w:rPr>
          <w:sz w:val="24"/>
          <w:szCs w:val="24"/>
          <w:lang w:eastAsia="zh-CN"/>
        </w:rPr>
        <w:t>E-Meeting</w:t>
      </w:r>
      <w:r w:rsidR="00D032A4">
        <w:rPr>
          <w:sz w:val="24"/>
          <w:szCs w:val="24"/>
          <w:lang w:eastAsia="zh-CN"/>
        </w:rPr>
        <w:t>,</w:t>
      </w:r>
      <w:r w:rsidR="006574C0" w:rsidRPr="0F71E812">
        <w:rPr>
          <w:sz w:val="24"/>
          <w:szCs w:val="24"/>
          <w:lang w:eastAsia="zh-CN"/>
        </w:rPr>
        <w:t xml:space="preserve"> </w:t>
      </w:r>
      <w:r w:rsidR="004B5480">
        <w:rPr>
          <w:sz w:val="24"/>
          <w:szCs w:val="24"/>
        </w:rPr>
        <w:t>1</w:t>
      </w:r>
      <w:r w:rsidR="003E04D2">
        <w:rPr>
          <w:sz w:val="24"/>
          <w:szCs w:val="24"/>
        </w:rPr>
        <w:t>7</w:t>
      </w:r>
      <w:r w:rsidR="006F14ED" w:rsidRPr="0F71E812">
        <w:rPr>
          <w:sz w:val="24"/>
          <w:szCs w:val="24"/>
        </w:rPr>
        <w:t xml:space="preserve"> – </w:t>
      </w:r>
      <w:r w:rsidR="004B5480">
        <w:rPr>
          <w:sz w:val="24"/>
          <w:szCs w:val="24"/>
        </w:rPr>
        <w:t>26</w:t>
      </w:r>
      <w:r w:rsidR="003E04D2">
        <w:rPr>
          <w:sz w:val="24"/>
          <w:szCs w:val="24"/>
        </w:rPr>
        <w:t xml:space="preserve"> </w:t>
      </w:r>
      <w:r w:rsidR="004B5480">
        <w:rPr>
          <w:sz w:val="24"/>
          <w:szCs w:val="24"/>
        </w:rPr>
        <w:t>April</w:t>
      </w:r>
      <w:r w:rsidR="006F14ED" w:rsidRPr="0F71E812">
        <w:rPr>
          <w:sz w:val="24"/>
          <w:szCs w:val="24"/>
        </w:rPr>
        <w:t xml:space="preserve"> 202</w:t>
      </w:r>
      <w:r w:rsidR="003E04D2">
        <w:rPr>
          <w:sz w:val="24"/>
          <w:szCs w:val="24"/>
        </w:rPr>
        <w:t>3</w:t>
      </w:r>
    </w:p>
    <w:p w14:paraId="403CB9C0" w14:textId="77777777" w:rsidR="00A209D6" w:rsidRPr="00B266B0" w:rsidRDefault="00A209D6" w:rsidP="00A209D6">
      <w:pPr>
        <w:pStyle w:val="Header"/>
        <w:rPr>
          <w:bCs/>
          <w:noProof w:val="0"/>
          <w:sz w:val="24"/>
        </w:rPr>
      </w:pPr>
    </w:p>
    <w:p w14:paraId="74AEDB1B" w14:textId="4973F2F5"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D77163">
        <w:rPr>
          <w:rFonts w:cs="Arial"/>
          <w:b/>
          <w:bCs/>
          <w:sz w:val="24"/>
          <w:lang w:eastAsia="ja-JP"/>
        </w:rPr>
        <w:t>7</w:t>
      </w:r>
      <w:r w:rsidR="009C5F8E" w:rsidRPr="009C5F8E">
        <w:rPr>
          <w:rFonts w:cs="Arial"/>
          <w:b/>
          <w:bCs/>
          <w:sz w:val="24"/>
          <w:lang w:eastAsia="ja-JP"/>
        </w:rPr>
        <w:t>.</w:t>
      </w:r>
      <w:r w:rsidR="00C27682">
        <w:rPr>
          <w:rFonts w:cs="Arial"/>
          <w:b/>
          <w:bCs/>
          <w:sz w:val="24"/>
          <w:lang w:eastAsia="ja-JP"/>
        </w:rPr>
        <w:t>3</w:t>
      </w:r>
      <w:r w:rsidR="009C5F8E" w:rsidRPr="009C5F8E">
        <w:rPr>
          <w:rFonts w:cs="Arial"/>
          <w:b/>
          <w:bCs/>
          <w:sz w:val="24"/>
          <w:lang w:eastAsia="ja-JP"/>
        </w:rPr>
        <w:t>.</w:t>
      </w:r>
      <w:r w:rsidR="00C27682">
        <w:rPr>
          <w:rFonts w:cs="Arial"/>
          <w:b/>
          <w:bCs/>
          <w:sz w:val="24"/>
          <w:lang w:eastAsia="ja-JP"/>
        </w:rPr>
        <w:t>2</w:t>
      </w:r>
    </w:p>
    <w:p w14:paraId="73188B46" w14:textId="3FE2D73C"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AD5CF1">
        <w:rPr>
          <w:rFonts w:ascii="Arial" w:hAnsi="Arial" w:cs="Arial"/>
          <w:b/>
          <w:bCs/>
          <w:sz w:val="24"/>
        </w:rPr>
        <w:t>Intel</w:t>
      </w:r>
      <w:r w:rsidR="006E2423">
        <w:rPr>
          <w:rFonts w:ascii="Arial" w:hAnsi="Arial" w:cs="Arial"/>
          <w:b/>
          <w:bCs/>
          <w:sz w:val="24"/>
        </w:rPr>
        <w:t xml:space="preserve"> </w:t>
      </w:r>
      <w:r w:rsidR="000D2862">
        <w:rPr>
          <w:rFonts w:ascii="Arial" w:hAnsi="Arial" w:cs="Arial"/>
          <w:b/>
          <w:bCs/>
          <w:sz w:val="24"/>
        </w:rPr>
        <w:t>Corporation</w:t>
      </w:r>
    </w:p>
    <w:p w14:paraId="0FA3EF00" w14:textId="51AC66EE" w:rsidR="00A209D6" w:rsidRDefault="00A209D6" w:rsidP="09C689C5">
      <w:pPr>
        <w:ind w:left="1985" w:hanging="1985"/>
        <w:rPr>
          <w:rFonts w:ascii="Arial" w:hAnsi="Arial" w:cs="Arial"/>
          <w:b/>
          <w:bCs/>
          <w:sz w:val="24"/>
          <w:szCs w:val="24"/>
        </w:rPr>
      </w:pPr>
      <w:r w:rsidRPr="09C689C5">
        <w:rPr>
          <w:rFonts w:ascii="Arial" w:hAnsi="Arial" w:cs="Arial"/>
          <w:b/>
          <w:bCs/>
          <w:sz w:val="24"/>
          <w:szCs w:val="24"/>
        </w:rPr>
        <w:t>Title:</w:t>
      </w:r>
      <w:r>
        <w:tab/>
      </w:r>
      <w:r w:rsidR="00543790">
        <w:rPr>
          <w:rFonts w:ascii="Arial" w:hAnsi="Arial" w:cs="Arial"/>
          <w:b/>
          <w:bCs/>
          <w:sz w:val="24"/>
          <w:szCs w:val="24"/>
        </w:rPr>
        <w:t>Further consideration</w:t>
      </w:r>
      <w:r w:rsidR="008500D7">
        <w:rPr>
          <w:rFonts w:ascii="Arial" w:hAnsi="Arial" w:cs="Arial"/>
          <w:b/>
          <w:bCs/>
          <w:sz w:val="24"/>
          <w:szCs w:val="24"/>
        </w:rPr>
        <w:t>s</w:t>
      </w:r>
      <w:r w:rsidR="00731AA2">
        <w:rPr>
          <w:rFonts w:ascii="Arial" w:hAnsi="Arial" w:cs="Arial"/>
          <w:b/>
          <w:bCs/>
          <w:sz w:val="24"/>
          <w:szCs w:val="24"/>
        </w:rPr>
        <w:t xml:space="preserve"> o</w:t>
      </w:r>
      <w:r w:rsidR="00F726DB">
        <w:rPr>
          <w:rFonts w:ascii="Arial" w:hAnsi="Arial" w:cs="Arial"/>
          <w:b/>
          <w:bCs/>
          <w:sz w:val="24"/>
          <w:szCs w:val="24"/>
        </w:rPr>
        <w:t>n</w:t>
      </w:r>
      <w:r w:rsidR="00731AA2">
        <w:rPr>
          <w:rFonts w:ascii="Arial" w:hAnsi="Arial" w:cs="Arial"/>
          <w:b/>
          <w:bCs/>
          <w:sz w:val="24"/>
          <w:szCs w:val="24"/>
        </w:rPr>
        <w:t xml:space="preserve"> </w:t>
      </w:r>
      <w:r w:rsidR="004C44AC">
        <w:rPr>
          <w:rFonts w:ascii="Arial" w:hAnsi="Arial" w:cs="Arial"/>
          <w:b/>
          <w:bCs/>
          <w:sz w:val="24"/>
          <w:szCs w:val="24"/>
        </w:rPr>
        <w:t>Cell DTX and DRX</w:t>
      </w:r>
    </w:p>
    <w:p w14:paraId="1F147C23" w14:textId="1BD881E0"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0D4F94" w:rsidRPr="000D4F94">
        <w:rPr>
          <w:rFonts w:ascii="Arial" w:hAnsi="Arial" w:cs="Arial"/>
          <w:b/>
          <w:bCs/>
          <w:sz w:val="24"/>
        </w:rPr>
        <w:t>Netw_Energy_NR</w:t>
      </w:r>
      <w:proofErr w:type="spellEnd"/>
      <w:r w:rsidR="00D44CB6">
        <w:rPr>
          <w:rFonts w:ascii="Arial" w:hAnsi="Arial" w:cs="Arial"/>
          <w:b/>
          <w:bCs/>
          <w:sz w:val="24"/>
        </w:rPr>
        <w:t>-Core</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3EFA1756" w14:textId="3D0B03A5" w:rsidR="000C048B" w:rsidRDefault="00E62180" w:rsidP="00E62180">
      <w:pPr>
        <w:spacing w:beforeLines="50" w:before="120" w:afterLines="50" w:after="120"/>
        <w:jc w:val="both"/>
      </w:pPr>
      <w:r>
        <w:t>In the last RAN2 meeting, the following is agreed for Cell DTX/DRX mechanism:</w:t>
      </w:r>
    </w:p>
    <w:tbl>
      <w:tblPr>
        <w:tblStyle w:val="TableGrid"/>
        <w:tblW w:w="0" w:type="auto"/>
        <w:tblLook w:val="04A0" w:firstRow="1" w:lastRow="0" w:firstColumn="1" w:lastColumn="0" w:noHBand="0" w:noVBand="1"/>
      </w:tblPr>
      <w:tblGrid>
        <w:gridCol w:w="9350"/>
      </w:tblGrid>
      <w:tr w:rsidR="00BF44C1" w14:paraId="168AF465" w14:textId="77777777" w:rsidTr="00BF44C1">
        <w:tc>
          <w:tcPr>
            <w:tcW w:w="9350" w:type="dxa"/>
            <w:tcBorders>
              <w:top w:val="single" w:sz="4" w:space="0" w:color="auto"/>
              <w:left w:val="single" w:sz="4" w:space="0" w:color="auto"/>
              <w:bottom w:val="single" w:sz="4" w:space="0" w:color="auto"/>
              <w:right w:val="single" w:sz="4" w:space="0" w:color="auto"/>
            </w:tcBorders>
            <w:hideMark/>
          </w:tcPr>
          <w:p w14:paraId="5A564ED6" w14:textId="77777777" w:rsidR="00BF44C1" w:rsidRDefault="00BF44C1">
            <w:pPr>
              <w:pStyle w:val="BodyText"/>
              <w:spacing w:after="0"/>
              <w:rPr>
                <w:rFonts w:ascii="Times New Roman" w:hAnsi="Times New Roman"/>
                <w:b/>
                <w:bCs/>
                <w:sz w:val="22"/>
                <w:szCs w:val="22"/>
                <w:lang w:eastAsia="zh-CN"/>
              </w:rPr>
            </w:pPr>
            <w:r>
              <w:rPr>
                <w:rFonts w:ascii="Times New Roman" w:hAnsi="Times New Roman"/>
                <w:b/>
                <w:bCs/>
                <w:sz w:val="22"/>
                <w:szCs w:val="22"/>
                <w:lang w:eastAsia="zh-CN"/>
              </w:rPr>
              <w:t>RAN2 Agreements</w:t>
            </w:r>
          </w:p>
          <w:p w14:paraId="3C1B5A15" w14:textId="77777777" w:rsidR="00BF44C1" w:rsidRPr="001D0867" w:rsidRDefault="00BF44C1" w:rsidP="00BF44C1">
            <w:pPr>
              <w:pStyle w:val="BodyText"/>
              <w:numPr>
                <w:ilvl w:val="0"/>
                <w:numId w:val="24"/>
              </w:numPr>
              <w:suppressAutoHyphens/>
              <w:spacing w:before="120" w:after="0" w:line="252" w:lineRule="auto"/>
              <w:rPr>
                <w:rFonts w:ascii="Times New Roman" w:hAnsi="Times New Roman"/>
                <w:szCs w:val="20"/>
                <w:lang w:eastAsia="zh-CN"/>
              </w:rPr>
            </w:pPr>
            <w:r w:rsidRPr="001D0867">
              <w:rPr>
                <w:rFonts w:ascii="Times New Roman" w:hAnsi="Times New Roman"/>
                <w:szCs w:val="20"/>
                <w:lang w:eastAsia="zh-CN"/>
              </w:rPr>
              <w:t xml:space="preserve">There will be no impact to RACH, paging, and SIBs in idle/inactive for both </w:t>
            </w:r>
            <w:proofErr w:type="spellStart"/>
            <w:r w:rsidRPr="001D0867">
              <w:rPr>
                <w:rFonts w:ascii="Times New Roman" w:hAnsi="Times New Roman"/>
                <w:szCs w:val="20"/>
                <w:lang w:eastAsia="zh-CN"/>
              </w:rPr>
              <w:t>gNB</w:t>
            </w:r>
            <w:proofErr w:type="spellEnd"/>
            <w:r w:rsidRPr="001D0867">
              <w:rPr>
                <w:rFonts w:ascii="Times New Roman" w:hAnsi="Times New Roman"/>
                <w:szCs w:val="20"/>
                <w:lang w:eastAsia="zh-CN"/>
              </w:rPr>
              <w:t xml:space="preserve"> and Rel-18 and legacy UEs</w:t>
            </w:r>
          </w:p>
          <w:p w14:paraId="005BB884" w14:textId="77777777" w:rsidR="00BF44C1" w:rsidRPr="001D0867" w:rsidRDefault="00BF44C1" w:rsidP="00BF44C1">
            <w:pPr>
              <w:pStyle w:val="BodyText"/>
              <w:numPr>
                <w:ilvl w:val="0"/>
                <w:numId w:val="24"/>
              </w:numPr>
              <w:suppressAutoHyphens/>
              <w:spacing w:before="120" w:after="0" w:line="252" w:lineRule="auto"/>
              <w:rPr>
                <w:rFonts w:ascii="Times New Roman" w:hAnsi="Times New Roman"/>
                <w:szCs w:val="20"/>
                <w:lang w:eastAsia="zh-CN"/>
              </w:rPr>
            </w:pPr>
            <w:r w:rsidRPr="001D0867">
              <w:rPr>
                <w:rFonts w:ascii="Times New Roman" w:hAnsi="Times New Roman"/>
                <w:szCs w:val="20"/>
                <w:lang w:eastAsia="zh-CN"/>
              </w:rPr>
              <w:t xml:space="preserve">Rel-18 NES capable CONNECTED UE(s) can perform RACH and receive SIBs in non-active duration of cell DTX and/or DRX (i.e., same </w:t>
            </w:r>
            <w:proofErr w:type="spellStart"/>
            <w:r w:rsidRPr="001D0867">
              <w:rPr>
                <w:rFonts w:ascii="Times New Roman" w:hAnsi="Times New Roman"/>
                <w:szCs w:val="20"/>
                <w:lang w:eastAsia="zh-CN"/>
              </w:rPr>
              <w:t>behavior</w:t>
            </w:r>
            <w:proofErr w:type="spellEnd"/>
            <w:r w:rsidRPr="001D0867">
              <w:rPr>
                <w:rFonts w:ascii="Times New Roman" w:hAnsi="Times New Roman"/>
                <w:szCs w:val="20"/>
                <w:lang w:eastAsia="zh-CN"/>
              </w:rPr>
              <w:t xml:space="preserve"> for cell DTX and cell DRX).  No further enhancements for CBRA and CFRA will be pursued.</w:t>
            </w:r>
          </w:p>
          <w:p w14:paraId="59C24E1C" w14:textId="77777777" w:rsidR="00BF44C1" w:rsidRPr="001D0867" w:rsidRDefault="00BF44C1" w:rsidP="00BF44C1">
            <w:pPr>
              <w:pStyle w:val="BodyText"/>
              <w:numPr>
                <w:ilvl w:val="0"/>
                <w:numId w:val="24"/>
              </w:numPr>
              <w:suppressAutoHyphens/>
              <w:spacing w:before="120" w:after="0" w:line="252" w:lineRule="auto"/>
              <w:rPr>
                <w:rFonts w:ascii="Times New Roman" w:hAnsi="Times New Roman"/>
                <w:szCs w:val="20"/>
                <w:lang w:eastAsia="zh-CN"/>
              </w:rPr>
            </w:pPr>
            <w:r w:rsidRPr="001D0867">
              <w:rPr>
                <w:rFonts w:ascii="Times New Roman" w:hAnsi="Times New Roman"/>
                <w:szCs w:val="20"/>
                <w:lang w:eastAsia="zh-CN"/>
              </w:rPr>
              <w:t xml:space="preserve">Pattern configuration for cell DRX/DTX is common for Rel-18 UEs in the cell. FFS whether we have DTX UE specific inactivity timer. FFS on configuration </w:t>
            </w:r>
            <w:proofErr w:type="spellStart"/>
            <w:r w:rsidRPr="001D0867">
              <w:rPr>
                <w:rFonts w:ascii="Times New Roman" w:hAnsi="Times New Roman"/>
                <w:szCs w:val="20"/>
                <w:lang w:eastAsia="zh-CN"/>
              </w:rPr>
              <w:t>signaling</w:t>
            </w:r>
            <w:proofErr w:type="spellEnd"/>
            <w:r w:rsidRPr="001D0867">
              <w:rPr>
                <w:rFonts w:ascii="Times New Roman" w:hAnsi="Times New Roman"/>
                <w:szCs w:val="20"/>
                <w:lang w:eastAsia="zh-CN"/>
              </w:rPr>
              <w:t xml:space="preserve"> and stage 3.</w:t>
            </w:r>
          </w:p>
          <w:p w14:paraId="0E3B5DD2" w14:textId="77777777" w:rsidR="00BF44C1" w:rsidRDefault="00BF44C1" w:rsidP="00BF44C1">
            <w:pPr>
              <w:pStyle w:val="BodyText"/>
              <w:numPr>
                <w:ilvl w:val="0"/>
                <w:numId w:val="24"/>
              </w:numPr>
              <w:suppressAutoHyphens/>
              <w:spacing w:before="120" w:after="0" w:line="252" w:lineRule="auto"/>
              <w:outlineLvl w:val="4"/>
              <w:rPr>
                <w:rFonts w:ascii="Times New Roman" w:hAnsi="Times New Roman"/>
                <w:sz w:val="22"/>
                <w:szCs w:val="22"/>
                <w:lang w:eastAsia="zh-CN"/>
              </w:rPr>
            </w:pPr>
            <w:r w:rsidRPr="001D0867">
              <w:rPr>
                <w:rFonts w:ascii="Times New Roman" w:hAnsi="Times New Roman"/>
                <w:szCs w:val="20"/>
                <w:lang w:eastAsia="zh-CN"/>
              </w:rPr>
              <w:t xml:space="preserve">Confirm study item agreement that we can have separate DTX and DRX configuration. We will focus on designing DTX/DRX for at least single configuration. FFS whether multiple </w:t>
            </w:r>
            <w:proofErr w:type="gramStart"/>
            <w:r w:rsidRPr="001D0867">
              <w:rPr>
                <w:rFonts w:ascii="Times New Roman" w:hAnsi="Times New Roman"/>
                <w:szCs w:val="20"/>
                <w:lang w:eastAsia="zh-CN"/>
              </w:rPr>
              <w:t>configuration</w:t>
            </w:r>
            <w:proofErr w:type="gramEnd"/>
            <w:r w:rsidRPr="001D0867">
              <w:rPr>
                <w:rFonts w:ascii="Times New Roman" w:hAnsi="Times New Roman"/>
                <w:szCs w:val="20"/>
                <w:lang w:eastAsia="zh-CN"/>
              </w:rPr>
              <w:t xml:space="preserve"> of cell DTX or DRX will be supported.</w:t>
            </w:r>
            <w:r>
              <w:rPr>
                <w:rFonts w:ascii="Times New Roman" w:hAnsi="Times New Roman"/>
                <w:sz w:val="22"/>
                <w:szCs w:val="22"/>
                <w:lang w:eastAsia="zh-CN"/>
              </w:rPr>
              <w:t xml:space="preserve">  </w:t>
            </w:r>
          </w:p>
        </w:tc>
      </w:tr>
    </w:tbl>
    <w:p w14:paraId="0CA50F8C" w14:textId="77A4DF64" w:rsidR="005D7681" w:rsidRPr="00BD47EB" w:rsidRDefault="00874C29" w:rsidP="00BD47EB">
      <w:pPr>
        <w:spacing w:after="0"/>
        <w:jc w:val="both"/>
        <w:rPr>
          <w:bCs/>
          <w:lang w:val="en-US"/>
        </w:rPr>
      </w:pPr>
      <w:r>
        <w:t xml:space="preserve">In this contribution, </w:t>
      </w:r>
      <w:r w:rsidR="00B11A31">
        <w:t xml:space="preserve">the </w:t>
      </w:r>
      <w:r w:rsidR="001C7175">
        <w:t>procedure and signalling aspect is further discussed</w:t>
      </w:r>
      <w:r w:rsidR="008E0BE7">
        <w:t>.</w:t>
      </w:r>
      <w:r w:rsidR="003F0164">
        <w:t xml:space="preserve"> </w:t>
      </w:r>
      <w:proofErr w:type="gramStart"/>
      <w:r w:rsidR="005B4ADD">
        <w:t>Also</w:t>
      </w:r>
      <w:proofErr w:type="gramEnd"/>
      <w:r w:rsidR="005B4ADD">
        <w:t xml:space="preserve"> the UE behaviour </w:t>
      </w:r>
      <w:r w:rsidR="005B4ADD" w:rsidRPr="00BE40EE">
        <w:t xml:space="preserve">in non-active period of Cell DTX/DRX </w:t>
      </w:r>
      <w:r w:rsidR="005B4ADD">
        <w:t>of the Cell DTX/DRX and its interaction with UE DRX are further discussed.</w:t>
      </w:r>
    </w:p>
    <w:p w14:paraId="18229865" w14:textId="4A5B7E07" w:rsidR="007437ED" w:rsidRDefault="001E2FAE" w:rsidP="00997806">
      <w:pPr>
        <w:pStyle w:val="Heading1"/>
      </w:pPr>
      <w:r>
        <w:t>2</w:t>
      </w:r>
      <w:r w:rsidR="00A209D6" w:rsidRPr="006E13D1">
        <w:tab/>
      </w:r>
      <w:r w:rsidR="00E655F5">
        <w:t>Discussion</w:t>
      </w:r>
    </w:p>
    <w:p w14:paraId="061EA213" w14:textId="77200C93" w:rsidR="00A71A68" w:rsidRDefault="00DF27A4" w:rsidP="000D6D2A">
      <w:pPr>
        <w:pStyle w:val="Heading2"/>
      </w:pPr>
      <w:r>
        <w:t>2.1</w:t>
      </w:r>
      <w:r w:rsidR="000D6D2A">
        <w:tab/>
      </w:r>
      <w:r w:rsidR="000F52B8">
        <w:t>Procedure aspects</w:t>
      </w:r>
    </w:p>
    <w:p w14:paraId="6DF9D969" w14:textId="7BA9C93F" w:rsidR="00EF4509" w:rsidRDefault="009D105E" w:rsidP="00EF4509">
      <w:r>
        <w:t xml:space="preserve">As in the </w:t>
      </w:r>
      <w:r w:rsidR="00526D15">
        <w:t xml:space="preserve">TR, the general </w:t>
      </w:r>
      <w:r w:rsidR="00511B5C">
        <w:t>understanding of the solution is that the configuration for the Cell D</w:t>
      </w:r>
      <w:r w:rsidR="00BE2D9E">
        <w:t>TX/</w:t>
      </w:r>
      <w:r w:rsidR="00511B5C">
        <w:t xml:space="preserve">DRX are provided </w:t>
      </w:r>
      <w:r w:rsidR="000B134D">
        <w:t>by the RRC signalling</w:t>
      </w:r>
      <w:r w:rsidR="009B73D9">
        <w:t xml:space="preserve"> and w</w:t>
      </w:r>
      <w:r w:rsidR="005B0B79">
        <w:t xml:space="preserve">hen to </w:t>
      </w:r>
      <w:r w:rsidR="00F9751B">
        <w:t>initiate the use of the configuration</w:t>
      </w:r>
      <w:r w:rsidR="005B0B79">
        <w:t xml:space="preserve"> can be indicated by </w:t>
      </w:r>
      <w:r w:rsidR="00D77243">
        <w:t xml:space="preserve">dynamic </w:t>
      </w:r>
      <w:r w:rsidR="005B0B79">
        <w:t>L1/</w:t>
      </w:r>
      <w:r w:rsidR="00D77243">
        <w:t>L2 signalling</w:t>
      </w:r>
      <w:r w:rsidR="009B73D9">
        <w:t xml:space="preserve"> and this is as described below in the TR</w:t>
      </w:r>
      <w:r w:rsidR="008E72C1">
        <w:t xml:space="preserve"> [</w:t>
      </w:r>
      <w:r w:rsidR="006C6715">
        <w:t>1</w:t>
      </w:r>
      <w:r w:rsidR="008E72C1">
        <w:t>]</w:t>
      </w:r>
      <w:r w:rsidR="009B73D9">
        <w:t>:</w:t>
      </w:r>
    </w:p>
    <w:p w14:paraId="7E063A16" w14:textId="6F8309C8" w:rsidR="00DC25A0" w:rsidRPr="00DC25A0" w:rsidRDefault="008E72C1" w:rsidP="00DC25A0">
      <w:pPr>
        <w:ind w:left="284"/>
      </w:pPr>
      <w:r w:rsidRPr="00E97819">
        <w:rPr>
          <w:lang w:eastAsia="zh-CN"/>
        </w:rPr>
        <w:t xml:space="preserve">The Cell DTX/DRX mode can be </w:t>
      </w:r>
      <w:r w:rsidRPr="00E97819">
        <w:t>activated/de-activated</w:t>
      </w:r>
      <w:r w:rsidRPr="00E97819">
        <w:rPr>
          <w:lang w:eastAsia="zh-CN"/>
        </w:rPr>
        <w:t xml:space="preserve"> via dynamic L1/L2 signalling </w:t>
      </w:r>
      <w:r w:rsidRPr="00E97819">
        <w:rPr>
          <w:lang w:val="en-US"/>
        </w:rPr>
        <w:t xml:space="preserve">and UE-specific RRC </w:t>
      </w:r>
      <w:proofErr w:type="spellStart"/>
      <w:r w:rsidRPr="00E97819">
        <w:rPr>
          <w:lang w:val="en-US"/>
        </w:rPr>
        <w:t>signal</w:t>
      </w:r>
      <w:r w:rsidR="001D1D1A">
        <w:rPr>
          <w:lang w:val="en-US"/>
        </w:rPr>
        <w:t>l</w:t>
      </w:r>
      <w:r w:rsidRPr="00E97819">
        <w:rPr>
          <w:lang w:val="en-US"/>
        </w:rPr>
        <w:t>ing</w:t>
      </w:r>
      <w:proofErr w:type="spellEnd"/>
      <w:r w:rsidRPr="00E97819">
        <w:rPr>
          <w:lang w:eastAsia="zh-CN"/>
        </w:rPr>
        <w:t xml:space="preserve">. </w:t>
      </w:r>
      <w:r w:rsidRPr="00E97819">
        <w:t>Both UE specific and common L1/L2 signalling can be considered for activating/</w:t>
      </w:r>
      <w:r w:rsidRPr="00E97819">
        <w:rPr>
          <w:lang w:val="en-US"/>
        </w:rPr>
        <w:t>deactivating</w:t>
      </w:r>
      <w:r w:rsidRPr="00E97819">
        <w:t xml:space="preserve"> the Cell DTX/DRX mode.</w:t>
      </w:r>
    </w:p>
    <w:p w14:paraId="3CF36E47" w14:textId="2D23684D" w:rsidR="00CE367D" w:rsidRDefault="00BE2D9E" w:rsidP="00CE367D">
      <w:pPr>
        <w:spacing w:after="0"/>
        <w:jc w:val="both"/>
      </w:pPr>
      <w:r>
        <w:t>The configuration for the Cell DTX/DRX con</w:t>
      </w:r>
      <w:r w:rsidR="00DA6317">
        <w:t>tains RRC parameters that define the Cell DTX/DRX pattern</w:t>
      </w:r>
      <w:r w:rsidR="00B65A72">
        <w:t>. Like UE C-DRX pattern, the</w:t>
      </w:r>
      <w:r w:rsidR="00C94DFF">
        <w:t xml:space="preserve"> baseline is that</w:t>
      </w:r>
      <w:r w:rsidR="00B65A72">
        <w:t xml:space="preserve"> </w:t>
      </w:r>
      <w:r w:rsidR="006724EF">
        <w:t>“on-duration” of the Cell D</w:t>
      </w:r>
      <w:r w:rsidR="000C4899">
        <w:t>T</w:t>
      </w:r>
      <w:r w:rsidR="006724EF">
        <w:t xml:space="preserve">X/DRX pattern </w:t>
      </w:r>
      <w:r w:rsidR="00CB26BB">
        <w:t xml:space="preserve">is </w:t>
      </w:r>
      <w:r w:rsidR="00FD65FC">
        <w:t xml:space="preserve">periodic. </w:t>
      </w:r>
      <w:r w:rsidR="008E4DDB">
        <w:t xml:space="preserve"> On the other hand, unlike UE C</w:t>
      </w:r>
      <w:r w:rsidR="00D61729">
        <w:t>-</w:t>
      </w:r>
      <w:r w:rsidR="008E4DDB">
        <w:t xml:space="preserve">DRX which is </w:t>
      </w:r>
      <w:r w:rsidR="00D61729">
        <w:t xml:space="preserve">configured </w:t>
      </w:r>
      <w:r w:rsidR="008E4DDB">
        <w:t>based on the UE Q</w:t>
      </w:r>
      <w:r w:rsidR="00092A94">
        <w:t>o</w:t>
      </w:r>
      <w:r w:rsidR="008E4DDB">
        <w:t>S requirement</w:t>
      </w:r>
      <w:r w:rsidR="00750758">
        <w:t xml:space="preserve"> (with some offset to spread the scheduling load)</w:t>
      </w:r>
      <w:r w:rsidR="00AC6F28">
        <w:t xml:space="preserve"> and UE </w:t>
      </w:r>
      <w:r w:rsidR="003C3F34">
        <w:t xml:space="preserve">specific </w:t>
      </w:r>
      <w:r w:rsidR="00AC6F28">
        <w:t>power saving</w:t>
      </w:r>
      <w:r w:rsidR="00D95F7E">
        <w:t xml:space="preserve"> in mind</w:t>
      </w:r>
      <w:r w:rsidR="00F23C5F">
        <w:t>, whether</w:t>
      </w:r>
      <w:r w:rsidR="00881B1C">
        <w:t>/when</w:t>
      </w:r>
      <w:r w:rsidR="00F23C5F">
        <w:t xml:space="preserve"> to turn on the</w:t>
      </w:r>
      <w:r w:rsidR="00CD012E">
        <w:t xml:space="preserve"> Cell DTX/DRX</w:t>
      </w:r>
      <w:r w:rsidR="00F23C5F">
        <w:t xml:space="preserve"> periodic pattern</w:t>
      </w:r>
      <w:r w:rsidR="00881B1C">
        <w:t xml:space="preserve"> </w:t>
      </w:r>
      <w:r w:rsidR="006F14D5">
        <w:t xml:space="preserve">also </w:t>
      </w:r>
      <w:r w:rsidR="00881B1C">
        <w:t>depends</w:t>
      </w:r>
      <w:r w:rsidR="008E4DDB">
        <w:t xml:space="preserve"> on the load of the </w:t>
      </w:r>
      <w:r w:rsidR="003C3F34">
        <w:t>cell</w:t>
      </w:r>
      <w:r w:rsidR="008E4DDB">
        <w:t xml:space="preserve">. </w:t>
      </w:r>
      <w:r w:rsidR="007A402D">
        <w:t xml:space="preserve">Since </w:t>
      </w:r>
      <w:r w:rsidR="0082578F">
        <w:t>Cell DTX/DRX periodic pattern configuration is only used during RRC Connected, it should be clear that the</w:t>
      </w:r>
      <w:r w:rsidR="003B59A4">
        <w:t xml:space="preserve"> configuration is provided to the UE via dedicated RRC signalling.</w:t>
      </w:r>
    </w:p>
    <w:p w14:paraId="42652345" w14:textId="3D06EAFA" w:rsidR="003B59A4" w:rsidRDefault="003B59A4" w:rsidP="00CE367D">
      <w:pPr>
        <w:spacing w:after="0"/>
        <w:jc w:val="both"/>
      </w:pPr>
    </w:p>
    <w:p w14:paraId="4D715BA6" w14:textId="2D07CD55" w:rsidR="003B59A4" w:rsidRDefault="003B59A4" w:rsidP="00CE367D">
      <w:pPr>
        <w:spacing w:after="0"/>
        <w:jc w:val="both"/>
      </w:pPr>
      <w:r w:rsidRPr="001C5443">
        <w:rPr>
          <w:b/>
          <w:bCs/>
        </w:rPr>
        <w:t>Proposal#1:</w:t>
      </w:r>
      <w:r>
        <w:t xml:space="preserve"> </w:t>
      </w:r>
      <w:r w:rsidR="001C5443">
        <w:t>Cell DTX/DRX pattern configuration for Cell DRX/DTX is sent via dedicated RRC signalling (</w:t>
      </w:r>
      <w:proofErr w:type="gramStart"/>
      <w:r w:rsidR="001C5443">
        <w:t>i.e.</w:t>
      </w:r>
      <w:proofErr w:type="gramEnd"/>
      <w:r w:rsidR="001C5443">
        <w:t xml:space="preserve"> </w:t>
      </w:r>
      <w:proofErr w:type="spellStart"/>
      <w:r w:rsidR="001C5443">
        <w:t>RRCReconfiguration</w:t>
      </w:r>
      <w:proofErr w:type="spellEnd"/>
      <w:r w:rsidR="001C5443">
        <w:t xml:space="preserve"> message)</w:t>
      </w:r>
    </w:p>
    <w:p w14:paraId="158A1467" w14:textId="77777777" w:rsidR="00CE367D" w:rsidRDefault="00CE367D" w:rsidP="00CE367D">
      <w:pPr>
        <w:spacing w:after="0"/>
        <w:jc w:val="both"/>
      </w:pPr>
    </w:p>
    <w:p w14:paraId="0FE149F5" w14:textId="06AD5543" w:rsidR="00AB7F96" w:rsidRDefault="001C5443" w:rsidP="00AB7F96">
      <w:pPr>
        <w:spacing w:after="0"/>
        <w:jc w:val="both"/>
      </w:pPr>
      <w:r>
        <w:t xml:space="preserve">As on how to activate the </w:t>
      </w:r>
      <w:r w:rsidR="009F6495">
        <w:t>Cell DTX/DRX pattern configuration, o</w:t>
      </w:r>
      <w:r w:rsidR="00C56FCD">
        <w:t xml:space="preserve">ne way </w:t>
      </w:r>
      <w:r w:rsidR="00CF33C6">
        <w:t xml:space="preserve">is to </w:t>
      </w:r>
      <w:r w:rsidR="004404E1">
        <w:t>activate it</w:t>
      </w:r>
      <w:r w:rsidR="00F33EF2">
        <w:t xml:space="preserve"> once the configuration is received</w:t>
      </w:r>
      <w:r w:rsidR="00CF33C6">
        <w:t xml:space="preserve"> via</w:t>
      </w:r>
      <w:r w:rsidR="001D6CF6">
        <w:t xml:space="preserve"> </w:t>
      </w:r>
      <w:r w:rsidR="00F14AB7">
        <w:t xml:space="preserve">dedicated </w:t>
      </w:r>
      <w:r w:rsidR="00CF33C6">
        <w:t>RRC signalling</w:t>
      </w:r>
      <w:r w:rsidR="00F33EF2">
        <w:t xml:space="preserve"> as in Proposal#1</w:t>
      </w:r>
      <w:r w:rsidR="00CF33C6">
        <w:t>.</w:t>
      </w:r>
      <w:r w:rsidR="00D26AE8">
        <w:t xml:space="preserve">  </w:t>
      </w:r>
      <w:r w:rsidR="002B5608">
        <w:t>Our understanding is that t</w:t>
      </w:r>
      <w:r w:rsidR="009C0145">
        <w:t>he periodic pattern configured by RRC should only be started when the network needs to perform network energy saving mode (</w:t>
      </w:r>
      <w:proofErr w:type="gramStart"/>
      <w:r w:rsidR="009C0145">
        <w:t>e.g.</w:t>
      </w:r>
      <w:proofErr w:type="gramEnd"/>
      <w:r w:rsidR="009C0145">
        <w:t xml:space="preserve"> due to low load) so that network has more chance of energy saving and at some point, the network may need to turn off the network energy saving mode </w:t>
      </w:r>
      <w:r w:rsidR="009C0145">
        <w:lastRenderedPageBreak/>
        <w:t>by stopping the application of the periodic pattern configured by the RRC.</w:t>
      </w:r>
      <w:r w:rsidR="00AB7F96" w:rsidRPr="00AB7F96">
        <w:t xml:space="preserve"> </w:t>
      </w:r>
      <w:r w:rsidR="00AB7F96">
        <w:t xml:space="preserve">However, this may not be an efficient way of activating Cell DTX/DRX pattern. As such configuration is not just for a UE but most likely to all or a group of UEs in a cell, using </w:t>
      </w:r>
      <w:r w:rsidR="00C704C2">
        <w:t xml:space="preserve">dedicated </w:t>
      </w:r>
      <w:r w:rsidR="00AB7F96">
        <w:t>RRC to signal the activation will delay the network from applying Cell DTX/DRX as it needs to signal the information to each UEs of concern before any NES gain can be achieved. Using broadcast RRC signalling</w:t>
      </w:r>
      <w:r w:rsidR="0022550E">
        <w:t xml:space="preserve"> </w:t>
      </w:r>
      <w:r w:rsidR="00AB7F96">
        <w:t>to activate the Cell DTX/DRX pattern configuration may not reduce the delay and overhead</w:t>
      </w:r>
      <w:r w:rsidR="0022550E">
        <w:t>. For example, if paging is used for activation,</w:t>
      </w:r>
      <w:r w:rsidR="00AB7F96">
        <w:t xml:space="preserve"> </w:t>
      </w:r>
      <w:r w:rsidR="0022550E">
        <w:t xml:space="preserve">the </w:t>
      </w:r>
      <w:r w:rsidR="00E731F2">
        <w:t>network</w:t>
      </w:r>
      <w:r w:rsidR="00AB7F96">
        <w:t xml:space="preserve"> will have to page in the POs of UEs of concern. </w:t>
      </w:r>
    </w:p>
    <w:p w14:paraId="688E3B1C" w14:textId="50DEEA89" w:rsidR="009C0145" w:rsidRDefault="009C0145" w:rsidP="009C0145">
      <w:pPr>
        <w:spacing w:after="0"/>
        <w:jc w:val="both"/>
      </w:pPr>
    </w:p>
    <w:p w14:paraId="0E5BE939" w14:textId="77777777" w:rsidR="00C704C2" w:rsidRDefault="00C704C2" w:rsidP="00C704C2">
      <w:pPr>
        <w:spacing w:after="0"/>
        <w:jc w:val="both"/>
      </w:pPr>
      <w:r w:rsidRPr="7DA7761E">
        <w:rPr>
          <w:b/>
          <w:bCs/>
        </w:rPr>
        <w:t>Observation#1:</w:t>
      </w:r>
      <w:r>
        <w:t xml:space="preserve"> The periodic pattern configured by RRC should only be started when the network needs to perform network energy saving mode (</w:t>
      </w:r>
      <w:proofErr w:type="gramStart"/>
      <w:r>
        <w:t>e.g.</w:t>
      </w:r>
      <w:proofErr w:type="gramEnd"/>
      <w:r>
        <w:t xml:space="preserve"> due to low load) so that network has more chance of energy saving and at some point, the network may need to turn off the network energy saving mode by stopping the application of the periodic pattern configured by the RRC.</w:t>
      </w:r>
    </w:p>
    <w:p w14:paraId="5D2559A5" w14:textId="77777777" w:rsidR="00F33EF2" w:rsidRDefault="00F33EF2" w:rsidP="00CE367D">
      <w:pPr>
        <w:spacing w:after="0"/>
        <w:jc w:val="both"/>
      </w:pPr>
    </w:p>
    <w:p w14:paraId="2AD88DBB" w14:textId="3168A6B7" w:rsidR="00F33EF2" w:rsidRDefault="00C704C2" w:rsidP="00CE367D">
      <w:pPr>
        <w:spacing w:after="0"/>
        <w:jc w:val="both"/>
      </w:pPr>
      <w:r w:rsidRPr="7DA7761E">
        <w:rPr>
          <w:b/>
          <w:bCs/>
        </w:rPr>
        <w:t>Observation#</w:t>
      </w:r>
      <w:r>
        <w:rPr>
          <w:b/>
          <w:bCs/>
        </w:rPr>
        <w:t>2</w:t>
      </w:r>
      <w:r w:rsidRPr="7DA7761E">
        <w:rPr>
          <w:b/>
          <w:bCs/>
        </w:rPr>
        <w:t>:</w:t>
      </w:r>
      <w:r>
        <w:rPr>
          <w:b/>
          <w:bCs/>
        </w:rPr>
        <w:t xml:space="preserve"> </w:t>
      </w:r>
      <w:r>
        <w:t>As such configuration is not just for a UE but most likely to all or a group of UEs in a cell, using dedicated RRC to signal the activation will delay the network from applying Cell DTX/DRX as it needs to signal the information to each UEs of concern before any NES gain can be achieved.</w:t>
      </w:r>
    </w:p>
    <w:p w14:paraId="16D080FE" w14:textId="57F140D3" w:rsidR="00995F2E" w:rsidRDefault="00995F2E" w:rsidP="00CE367D">
      <w:pPr>
        <w:spacing w:after="0"/>
        <w:jc w:val="both"/>
      </w:pPr>
    </w:p>
    <w:p w14:paraId="0640CD36" w14:textId="638714A6" w:rsidR="00995F2E" w:rsidRDefault="00995F2E" w:rsidP="00995F2E">
      <w:pPr>
        <w:spacing w:after="0"/>
        <w:jc w:val="both"/>
      </w:pPr>
      <w:r w:rsidRPr="00995F2E">
        <w:rPr>
          <w:b/>
          <w:bCs/>
        </w:rPr>
        <w:t>Observation#3:</w:t>
      </w:r>
      <w:r>
        <w:t xml:space="preserve"> Using broadcast RRC signalling to activate the Cell DTX/DRX pattern configuration may not reduce the delay and overhead. For example, if paging is used for activation, the </w:t>
      </w:r>
      <w:r w:rsidR="009B107C">
        <w:t>network</w:t>
      </w:r>
      <w:r>
        <w:t xml:space="preserve"> will have to page in the POs of UEs of concern. </w:t>
      </w:r>
    </w:p>
    <w:p w14:paraId="5D50D377" w14:textId="7F0D55C6" w:rsidR="00995F2E" w:rsidRDefault="00995F2E" w:rsidP="00CE367D">
      <w:pPr>
        <w:spacing w:after="0"/>
        <w:jc w:val="both"/>
      </w:pPr>
    </w:p>
    <w:p w14:paraId="58897FC3" w14:textId="1FCF3D43" w:rsidR="00714081" w:rsidRDefault="002268DC" w:rsidP="0053112E">
      <w:pPr>
        <w:spacing w:after="0"/>
        <w:jc w:val="both"/>
      </w:pPr>
      <w:r>
        <w:t xml:space="preserve">Hence having a </w:t>
      </w:r>
      <w:r w:rsidR="00C14BBE">
        <w:t xml:space="preserve">cell specific </w:t>
      </w:r>
      <w:r w:rsidR="00647BAA">
        <w:t xml:space="preserve">common </w:t>
      </w:r>
      <w:r>
        <w:t xml:space="preserve">L1/L2 indication to start and stop applying the Cell DRX/DRX seems to be beneficial.  </w:t>
      </w:r>
      <w:r w:rsidR="0053112E">
        <w:t>Between common L1</w:t>
      </w:r>
      <w:r w:rsidR="00313DAE">
        <w:t xml:space="preserve"> and </w:t>
      </w:r>
      <w:r w:rsidR="0053112E">
        <w:t>L2 indication</w:t>
      </w:r>
      <w:r w:rsidR="003227A9">
        <w:t xml:space="preserve">, we </w:t>
      </w:r>
      <w:r w:rsidR="001D5D10">
        <w:t>have a preference to provide the activation information in a common L1 indication</w:t>
      </w:r>
      <w:r w:rsidR="001752A6">
        <w:t xml:space="preserve"> (via DCI with a UE group or common</w:t>
      </w:r>
      <w:r w:rsidR="002F323F">
        <w:t xml:space="preserve"> RNTI</w:t>
      </w:r>
      <w:r w:rsidR="001752A6">
        <w:t>)</w:t>
      </w:r>
      <w:r w:rsidR="004C7C80">
        <w:t xml:space="preserve"> as there is no need to define a new common </w:t>
      </w:r>
      <w:r w:rsidR="007E55C9">
        <w:t xml:space="preserve">MAC </w:t>
      </w:r>
      <w:r w:rsidR="004C7C80">
        <w:t>PDU</w:t>
      </w:r>
      <w:r w:rsidR="00A127E5">
        <w:t xml:space="preserve"> (</w:t>
      </w:r>
      <w:proofErr w:type="gramStart"/>
      <w:r w:rsidR="00A127E5">
        <w:t>similar to</w:t>
      </w:r>
      <w:proofErr w:type="gramEnd"/>
      <w:r w:rsidR="00A127E5">
        <w:t xml:space="preserve"> RAR PDU)</w:t>
      </w:r>
      <w:r w:rsidR="0044374D">
        <w:t>.</w:t>
      </w:r>
    </w:p>
    <w:p w14:paraId="02AD450A" w14:textId="77777777" w:rsidR="00714081" w:rsidRDefault="00714081" w:rsidP="0053112E">
      <w:pPr>
        <w:spacing w:after="0"/>
        <w:jc w:val="both"/>
      </w:pPr>
    </w:p>
    <w:p w14:paraId="62E2D2C5" w14:textId="31C710DF" w:rsidR="0053112E" w:rsidRPr="002A6E67" w:rsidRDefault="0053112E" w:rsidP="0053112E">
      <w:pPr>
        <w:spacing w:after="0"/>
        <w:jc w:val="both"/>
      </w:pPr>
      <w:r w:rsidRPr="5F969E84">
        <w:rPr>
          <w:b/>
          <w:bCs/>
        </w:rPr>
        <w:t>Proposal#2:</w:t>
      </w:r>
      <w:r>
        <w:t xml:space="preserve"> </w:t>
      </w:r>
      <w:r w:rsidRPr="002A6E67">
        <w:t>C</w:t>
      </w:r>
      <w:r w:rsidR="00C14BBE" w:rsidRPr="002A6E67">
        <w:t>ell specific c</w:t>
      </w:r>
      <w:r w:rsidRPr="002A6E67">
        <w:t>ommon L1 indication is assumed to be supported for the indication of the Cell DTX/DRX</w:t>
      </w:r>
      <w:r w:rsidR="0044374D" w:rsidRPr="002A6E67">
        <w:t>.</w:t>
      </w:r>
    </w:p>
    <w:p w14:paraId="582B139F" w14:textId="3D0447E0" w:rsidR="0032118C" w:rsidRDefault="0032118C" w:rsidP="00C31A95">
      <w:pPr>
        <w:spacing w:after="0"/>
        <w:jc w:val="both"/>
      </w:pPr>
    </w:p>
    <w:p w14:paraId="00C8D586" w14:textId="42AC9F0A" w:rsidR="00F95ED6" w:rsidRDefault="00C2749A" w:rsidP="00473A59">
      <w:pPr>
        <w:spacing w:after="0"/>
        <w:jc w:val="both"/>
      </w:pPr>
      <w:r w:rsidRPr="00802331">
        <w:rPr>
          <w:b/>
          <w:bCs/>
        </w:rPr>
        <w:t>Proposal#2-1:</w:t>
      </w:r>
      <w:r>
        <w:t xml:space="preserve"> </w:t>
      </w:r>
      <w:r w:rsidR="00E37E73">
        <w:t>I</w:t>
      </w:r>
      <w:r w:rsidR="00802331">
        <w:t>nform RAN1</w:t>
      </w:r>
      <w:r w:rsidR="00B4454D">
        <w:t>that</w:t>
      </w:r>
      <w:r w:rsidR="00802331">
        <w:t xml:space="preserve"> Proposal</w:t>
      </w:r>
      <w:r w:rsidR="006119D5">
        <w:t>s</w:t>
      </w:r>
      <w:r w:rsidR="00802331">
        <w:t xml:space="preserve"> </w:t>
      </w:r>
      <w:r w:rsidR="004D1C3B">
        <w:t xml:space="preserve">1 and/or 2 </w:t>
      </w:r>
      <w:r w:rsidR="000C4B1B">
        <w:t>are</w:t>
      </w:r>
      <w:r w:rsidR="00802331">
        <w:t xml:space="preserve"> </w:t>
      </w:r>
      <w:r w:rsidR="00D03599">
        <w:t>recommended</w:t>
      </w:r>
      <w:r w:rsidR="00721991">
        <w:t xml:space="preserve"> from RAN2 point of view</w:t>
      </w:r>
      <w:r w:rsidR="00802331">
        <w:t>.</w:t>
      </w:r>
    </w:p>
    <w:p w14:paraId="3011BB96" w14:textId="77777777" w:rsidR="001B0D5B" w:rsidRDefault="001B0D5B" w:rsidP="00473A59">
      <w:pPr>
        <w:spacing w:after="0"/>
        <w:jc w:val="both"/>
      </w:pPr>
    </w:p>
    <w:p w14:paraId="0D6C4C1F" w14:textId="7B81BA68" w:rsidR="001B0D5B" w:rsidRDefault="002F0DF6" w:rsidP="00473A59">
      <w:pPr>
        <w:spacing w:after="0"/>
        <w:jc w:val="both"/>
      </w:pPr>
      <w:r>
        <w:t xml:space="preserve">The </w:t>
      </w:r>
      <w:r w:rsidR="00B03D0E">
        <w:t xml:space="preserve">procedure </w:t>
      </w:r>
      <w:r>
        <w:t xml:space="preserve">overview of the </w:t>
      </w:r>
      <w:r w:rsidR="0072468B">
        <w:t>Cell DTX</w:t>
      </w:r>
      <w:r w:rsidR="00B03D0E">
        <w:t>/DRX is shown below</w:t>
      </w:r>
      <w:r w:rsidR="007E2A52">
        <w:t xml:space="preserve"> </w:t>
      </w:r>
      <w:r w:rsidR="00427CFE">
        <w:t xml:space="preserve">in Figure 1 </w:t>
      </w:r>
      <w:r w:rsidR="007E2A52">
        <w:t>for UE in RRC Connected mode</w:t>
      </w:r>
      <w:r w:rsidR="00167519">
        <w:t>:</w:t>
      </w:r>
    </w:p>
    <w:p w14:paraId="5D7FE748" w14:textId="7C598CE0" w:rsidR="00122C30" w:rsidRDefault="00D83B2A" w:rsidP="00122C30">
      <w:pPr>
        <w:spacing w:after="0"/>
        <w:jc w:val="center"/>
      </w:pPr>
      <w:r>
        <w:object w:dxaOrig="11490" w:dyaOrig="7710" w14:anchorId="38DFC7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5.7pt;height:226.9pt" o:ole="">
            <v:imagedata r:id="rId11" o:title=""/>
          </v:shape>
          <o:OLEObject Type="Embed" ProgID="Visio.Drawing.15" ShapeID="_x0000_i1025" DrawAspect="Content" ObjectID="_1742324827" r:id="rId12"/>
        </w:object>
      </w:r>
    </w:p>
    <w:p w14:paraId="7B123734" w14:textId="4A9C17C8" w:rsidR="00167519" w:rsidRDefault="00167519" w:rsidP="000B27E8">
      <w:pPr>
        <w:spacing w:after="0"/>
        <w:jc w:val="center"/>
      </w:pPr>
      <w:r>
        <w:t xml:space="preserve">Figure </w:t>
      </w:r>
      <w:r w:rsidR="00FF7334">
        <w:t>1</w:t>
      </w:r>
      <w:r w:rsidR="008D7464">
        <w:t xml:space="preserve">: High level view of the </w:t>
      </w:r>
      <w:r w:rsidR="009B4F0B">
        <w:t>Cell DTX/DRX</w:t>
      </w:r>
    </w:p>
    <w:p w14:paraId="1A385702" w14:textId="7E6EB9EB" w:rsidR="001C5391" w:rsidRDefault="001C5391" w:rsidP="00473A59">
      <w:pPr>
        <w:spacing w:after="0"/>
        <w:jc w:val="both"/>
      </w:pPr>
    </w:p>
    <w:p w14:paraId="13079146" w14:textId="1389AFAB" w:rsidR="000E61CD" w:rsidRDefault="000E61CD" w:rsidP="00F77ED1">
      <w:pPr>
        <w:spacing w:after="0"/>
        <w:ind w:left="284"/>
        <w:jc w:val="both"/>
      </w:pPr>
      <w:r>
        <w:t xml:space="preserve">Consider </w:t>
      </w:r>
      <w:r w:rsidR="000F05FE">
        <w:t xml:space="preserve">that </w:t>
      </w:r>
      <w:r>
        <w:t>UE enters connected mode</w:t>
      </w:r>
      <w:r w:rsidR="00C43CC7">
        <w:t xml:space="preserve"> indicating it supports Cell DTX/DRX</w:t>
      </w:r>
    </w:p>
    <w:p w14:paraId="5BAB56D3" w14:textId="5587BFB7" w:rsidR="001C5391" w:rsidRDefault="001C5391" w:rsidP="00F77ED1">
      <w:pPr>
        <w:spacing w:after="0"/>
        <w:ind w:left="284"/>
        <w:jc w:val="both"/>
      </w:pPr>
      <w:r>
        <w:t>Step 1:</w:t>
      </w:r>
      <w:r w:rsidR="00C43CC7">
        <w:t xml:space="preserve"> gNB configures the </w:t>
      </w:r>
      <w:r w:rsidR="001A119E">
        <w:t xml:space="preserve">UE with Cell </w:t>
      </w:r>
      <w:r w:rsidR="004964CD">
        <w:t>DTX/DRX</w:t>
      </w:r>
      <w:r w:rsidR="009D0BA5">
        <w:t xml:space="preserve"> pattern</w:t>
      </w:r>
      <w:r w:rsidR="004964CD">
        <w:t xml:space="preserve"> </w:t>
      </w:r>
      <w:r w:rsidR="006C662E">
        <w:t>configurations</w:t>
      </w:r>
      <w:r w:rsidR="00DF4FFE">
        <w:t xml:space="preserve"> in advance</w:t>
      </w:r>
      <w:r w:rsidR="00A61F3E">
        <w:t>.</w:t>
      </w:r>
      <w:r w:rsidR="00FC736A">
        <w:t xml:space="preserve"> </w:t>
      </w:r>
    </w:p>
    <w:p w14:paraId="52166213" w14:textId="3FBD556F" w:rsidR="001C5391" w:rsidRDefault="001C5391" w:rsidP="00F77ED1">
      <w:pPr>
        <w:spacing w:after="0"/>
        <w:ind w:left="284"/>
        <w:jc w:val="both"/>
      </w:pPr>
    </w:p>
    <w:p w14:paraId="5D8357B1" w14:textId="2D80416D" w:rsidR="001C5391" w:rsidRDefault="001C5391" w:rsidP="00F77ED1">
      <w:pPr>
        <w:spacing w:after="0"/>
        <w:ind w:left="284"/>
        <w:jc w:val="both"/>
      </w:pPr>
      <w:r>
        <w:t xml:space="preserve">Step </w:t>
      </w:r>
      <w:r w:rsidR="00711832">
        <w:t>2</w:t>
      </w:r>
      <w:r>
        <w:t>:</w:t>
      </w:r>
      <w:r w:rsidR="00937D95">
        <w:t xml:space="preserve"> When the load is low</w:t>
      </w:r>
      <w:r w:rsidR="0088153F">
        <w:t xml:space="preserve"> and the Cell DTX/DRX configurat</w:t>
      </w:r>
      <w:r w:rsidR="00426DC5">
        <w:t>i</w:t>
      </w:r>
      <w:r w:rsidR="0088153F">
        <w:t xml:space="preserve">on can </w:t>
      </w:r>
      <w:r w:rsidR="00CC2D7F">
        <w:t xml:space="preserve">meet </w:t>
      </w:r>
      <w:r w:rsidR="001E2A67" w:rsidDel="003A192A">
        <w:t>t</w:t>
      </w:r>
      <w:r w:rsidR="001E2A67">
        <w:t xml:space="preserve">he QoS of </w:t>
      </w:r>
      <w:r w:rsidR="00954DDD">
        <w:t>the UEs or group of UEs in the cell</w:t>
      </w:r>
      <w:r w:rsidR="00937D95">
        <w:t>, the gNB triggers the UE</w:t>
      </w:r>
      <w:r w:rsidR="00323815">
        <w:t>(s)</w:t>
      </w:r>
      <w:r w:rsidR="00937D95">
        <w:t xml:space="preserve"> to</w:t>
      </w:r>
      <w:r w:rsidR="00714D6A">
        <w:t xml:space="preserve"> start</w:t>
      </w:r>
      <w:r w:rsidR="00937D95">
        <w:t xml:space="preserve"> apply</w:t>
      </w:r>
      <w:r w:rsidR="00714D6A">
        <w:t>ing</w:t>
      </w:r>
      <w:r w:rsidR="00937D95">
        <w:t xml:space="preserve"> Cell DTX/DRX</w:t>
      </w:r>
      <w:r w:rsidR="00714D6A">
        <w:t xml:space="preserve"> configurations (</w:t>
      </w:r>
      <w:proofErr w:type="gramStart"/>
      <w:r w:rsidR="00714D6A">
        <w:t>i.e.</w:t>
      </w:r>
      <w:proofErr w:type="gramEnd"/>
      <w:r w:rsidR="00714D6A">
        <w:t xml:space="preserve"> the Cell DTX.DRX pattern)</w:t>
      </w:r>
      <w:r w:rsidR="00FA6FF7">
        <w:t xml:space="preserve"> using the dynamic</w:t>
      </w:r>
      <w:r w:rsidR="008172D4">
        <w:t xml:space="preserve"> </w:t>
      </w:r>
      <w:r w:rsidR="009D0BA5">
        <w:t>common</w:t>
      </w:r>
      <w:r w:rsidR="00FA6FF7">
        <w:t xml:space="preserve"> L1 indication</w:t>
      </w:r>
      <w:r w:rsidR="00D911BE">
        <w:t xml:space="preserve">. </w:t>
      </w:r>
    </w:p>
    <w:p w14:paraId="6BBA26EB" w14:textId="5F73E7D3" w:rsidR="00FA6FF7" w:rsidRDefault="00FA6FF7" w:rsidP="00F77ED1">
      <w:pPr>
        <w:spacing w:after="0"/>
        <w:ind w:left="284"/>
        <w:jc w:val="both"/>
      </w:pPr>
    </w:p>
    <w:p w14:paraId="7C917D90" w14:textId="354FD142" w:rsidR="00FA6FF7" w:rsidRDefault="00FA6FF7" w:rsidP="00F77ED1">
      <w:pPr>
        <w:spacing w:after="0"/>
        <w:ind w:left="284"/>
        <w:jc w:val="both"/>
      </w:pPr>
      <w:r>
        <w:t xml:space="preserve">Step </w:t>
      </w:r>
      <w:r w:rsidR="00711832">
        <w:t>3</w:t>
      </w:r>
      <w:r>
        <w:t xml:space="preserve">: </w:t>
      </w:r>
      <w:r w:rsidR="00AE5094">
        <w:t xml:space="preserve">When the load is </w:t>
      </w:r>
      <w:r w:rsidR="001223B9">
        <w:t>normal</w:t>
      </w:r>
      <w:r w:rsidR="00797C3B">
        <w:t xml:space="preserve"> and/or the </w:t>
      </w:r>
      <w:r w:rsidR="00091D3F">
        <w:t>Cell DTX/DRX configuration is no longer acceptable to the QoS of the UEs or group of UEs in the cell</w:t>
      </w:r>
      <w:r w:rsidR="00AE5094">
        <w:t>, the gNB indicates</w:t>
      </w:r>
      <w:r w:rsidR="008172D4">
        <w:t xml:space="preserve"> to the UE to stop applying Cell DRX/DRX</w:t>
      </w:r>
      <w:r w:rsidR="0016635A">
        <w:t xml:space="preserve"> pattern</w:t>
      </w:r>
      <w:r w:rsidR="00DA71C7">
        <w:t xml:space="preserve"> configurations </w:t>
      </w:r>
      <w:r w:rsidR="008172D4">
        <w:t>using the dynamic</w:t>
      </w:r>
      <w:r w:rsidR="0016635A">
        <w:t xml:space="preserve"> </w:t>
      </w:r>
      <w:r w:rsidR="00DD6157">
        <w:t>common</w:t>
      </w:r>
      <w:r w:rsidR="008172D4">
        <w:t xml:space="preserve"> L1 indication</w:t>
      </w:r>
      <w:r w:rsidR="001223B9">
        <w:t xml:space="preserve">. </w:t>
      </w:r>
    </w:p>
    <w:p w14:paraId="1975F39F" w14:textId="5F8006B6" w:rsidR="00EC6CCB" w:rsidRDefault="00EC6CCB" w:rsidP="00EC6CCB">
      <w:pPr>
        <w:pStyle w:val="Heading2"/>
      </w:pPr>
      <w:r>
        <w:lastRenderedPageBreak/>
        <w:t>2.2</w:t>
      </w:r>
      <w:r>
        <w:tab/>
        <w:t>Signalling aspects</w:t>
      </w:r>
    </w:p>
    <w:p w14:paraId="5D0FE0D1" w14:textId="77777777" w:rsidR="00EC6CCB" w:rsidRDefault="00EC6CCB" w:rsidP="00EC6CCB">
      <w:pPr>
        <w:spacing w:after="0"/>
        <w:jc w:val="both"/>
      </w:pPr>
      <w:r>
        <w:t>In the email discussion [2], majority of the companies are fine with having explicit Cell DTX/DRX configuration, instead of using the alignment of the UE C-DRX configuration. Also, companies think the signalling parameters needed for the Cell DTX/DRX pattern should follow the agreement during the SI phase [1]:</w:t>
      </w:r>
    </w:p>
    <w:p w14:paraId="4530ABC2" w14:textId="77777777" w:rsidR="00EC6CCB" w:rsidRDefault="00EC6CCB" w:rsidP="00EC6CCB">
      <w:pPr>
        <w:spacing w:after="0"/>
        <w:jc w:val="both"/>
      </w:pPr>
    </w:p>
    <w:p w14:paraId="773A18A6" w14:textId="77777777" w:rsidR="00EC6CCB" w:rsidRDefault="00EC6CCB" w:rsidP="00EC6CCB">
      <w:pPr>
        <w:spacing w:after="0"/>
        <w:ind w:left="284"/>
        <w:jc w:val="both"/>
      </w:pPr>
      <w:r>
        <w:t>At least the following parameters can be configured per Cell DTX/DRX configuration: periodicity, start slot/offset, on duration.</w:t>
      </w:r>
    </w:p>
    <w:p w14:paraId="0AD09D15" w14:textId="77777777" w:rsidR="00EC6CCB" w:rsidRDefault="00EC6CCB" w:rsidP="00EC6CCB">
      <w:pPr>
        <w:spacing w:after="0"/>
        <w:jc w:val="both"/>
      </w:pPr>
    </w:p>
    <w:p w14:paraId="0026DD04" w14:textId="3BC78E4B" w:rsidR="00EC6CCB" w:rsidRDefault="00EC6CCB" w:rsidP="00EC6CCB">
      <w:pPr>
        <w:spacing w:after="0"/>
        <w:jc w:val="both"/>
      </w:pPr>
      <w:r w:rsidRPr="5F969E84">
        <w:rPr>
          <w:b/>
          <w:bCs/>
        </w:rPr>
        <w:t>Proposal#3:</w:t>
      </w:r>
      <w:r>
        <w:t xml:space="preserve"> Confirm that </w:t>
      </w:r>
      <w:r w:rsidR="00156376">
        <w:t xml:space="preserve">the parameters for </w:t>
      </w:r>
      <w:r>
        <w:t xml:space="preserve">Cell DTX/DRX configuration is to be </w:t>
      </w:r>
      <w:r w:rsidR="00156376">
        <w:t xml:space="preserve">explicitly </w:t>
      </w:r>
      <w:r>
        <w:t xml:space="preserve">signalled and should follow the agreement during the SI phase, </w:t>
      </w:r>
      <w:proofErr w:type="gramStart"/>
      <w:r>
        <w:t>i.e.</w:t>
      </w:r>
      <w:proofErr w:type="gramEnd"/>
      <w:r>
        <w:t xml:space="preserve"> periodicity, start slot/offset, on duration</w:t>
      </w:r>
    </w:p>
    <w:p w14:paraId="6DF98046" w14:textId="77777777" w:rsidR="00EC6CCB" w:rsidRDefault="00EC6CCB" w:rsidP="00EC6CCB">
      <w:pPr>
        <w:spacing w:after="0"/>
        <w:jc w:val="both"/>
      </w:pPr>
      <w:r>
        <w:t xml:space="preserve"> </w:t>
      </w:r>
    </w:p>
    <w:p w14:paraId="17BAE283" w14:textId="38102115" w:rsidR="00EC6CCB" w:rsidRDefault="00EC6CCB" w:rsidP="00EC6CCB">
      <w:pPr>
        <w:spacing w:after="0"/>
        <w:jc w:val="both"/>
      </w:pPr>
      <w:r>
        <w:t xml:space="preserve">The </w:t>
      </w:r>
      <w:r w:rsidR="0037306E">
        <w:t>main</w:t>
      </w:r>
      <w:r>
        <w:t xml:space="preserve"> question left is whether there is a need of extending the Cell DTX/DRX which has </w:t>
      </w:r>
      <w:proofErr w:type="gramStart"/>
      <w:r>
        <w:t>a</w:t>
      </w:r>
      <w:proofErr w:type="gramEnd"/>
      <w:r>
        <w:t xml:space="preserve"> FFS from last meeting:</w:t>
      </w:r>
    </w:p>
    <w:p w14:paraId="77907ECC" w14:textId="77777777" w:rsidR="00EC6CCB" w:rsidRDefault="00EC6CCB" w:rsidP="00EC6CCB">
      <w:pPr>
        <w:spacing w:after="0"/>
        <w:ind w:left="284"/>
        <w:jc w:val="both"/>
      </w:pPr>
      <w:r>
        <w:rPr>
          <w:sz w:val="22"/>
          <w:szCs w:val="22"/>
          <w:lang w:eastAsia="zh-CN"/>
        </w:rPr>
        <w:t xml:space="preserve">FFS whether we have DTX UE specific inactivity timer. </w:t>
      </w:r>
      <w:r>
        <w:t xml:space="preserve"> </w:t>
      </w:r>
    </w:p>
    <w:p w14:paraId="7D5D55B0" w14:textId="77777777" w:rsidR="00EC6CCB" w:rsidRDefault="00EC6CCB" w:rsidP="00EC6CCB">
      <w:pPr>
        <w:spacing w:after="0"/>
        <w:jc w:val="both"/>
      </w:pPr>
    </w:p>
    <w:p w14:paraId="00AD2B44" w14:textId="6E014176" w:rsidR="00EC6CCB" w:rsidRDefault="60A34715" w:rsidP="00EC6CCB">
      <w:pPr>
        <w:rPr>
          <w:sz w:val="22"/>
          <w:szCs w:val="22"/>
          <w:lang w:eastAsia="zh-CN"/>
        </w:rPr>
      </w:pPr>
      <w:r>
        <w:t xml:space="preserve">As responded in the email discussion [2], </w:t>
      </w:r>
      <w:proofErr w:type="gramStart"/>
      <w:r>
        <w:t>similar to</w:t>
      </w:r>
      <w:proofErr w:type="gramEnd"/>
      <w:r>
        <w:t xml:space="preserve"> UE DRX’s inactivity timer, there may be some new user data to be transmitted/received for a UE at the end of active period of Cell DTX/DRX. If UE DRX is </w:t>
      </w:r>
      <w:proofErr w:type="spellStart"/>
      <w:proofErr w:type="gramStart"/>
      <w:r>
        <w:t>configured,UE</w:t>
      </w:r>
      <w:proofErr w:type="spellEnd"/>
      <w:proofErr w:type="gramEnd"/>
      <w:r>
        <w:t xml:space="preserve"> </w:t>
      </w:r>
      <w:r w:rsidR="524EDFA7">
        <w:t xml:space="preserve">can </w:t>
      </w:r>
      <w:r>
        <w:t xml:space="preserve">follow the </w:t>
      </w:r>
      <w:r w:rsidR="252DBE32">
        <w:t xml:space="preserve">currently specified </w:t>
      </w:r>
      <w:r>
        <w:t>behaviour of UE DRX inactivity timer</w:t>
      </w:r>
      <w:r w:rsidR="6C6A2481">
        <w:t xml:space="preserve"> (depends on the discussion in Section 2.4</w:t>
      </w:r>
      <w:r w:rsidR="24C5E43B">
        <w:t xml:space="preserve"> whether UE follows the UE C-DRX active time)</w:t>
      </w:r>
      <w:r>
        <w:t xml:space="preserve">.  However, UE DRX may not be configured to the UE and if </w:t>
      </w:r>
      <w:r w:rsidR="216D7146">
        <w:t>it is agreed that UE does not receive PDCCH when UE is in Cell DTX</w:t>
      </w:r>
      <w:r>
        <w:t>, there is</w:t>
      </w:r>
      <w:r w:rsidR="003F670A">
        <w:t xml:space="preserve"> also</w:t>
      </w:r>
      <w:r>
        <w:t xml:space="preserve"> a need to be able to extend the active period of the Cell DTX for the UE. </w:t>
      </w:r>
    </w:p>
    <w:p w14:paraId="0E617997" w14:textId="46B7DE1E" w:rsidR="00EC6CCB" w:rsidRDefault="00EC6CCB" w:rsidP="00EC6CCB">
      <w:r>
        <w:t>If a similar inactivity timer to the UE DRX is introduced</w:t>
      </w:r>
      <w:r w:rsidR="0061374E">
        <w:t xml:space="preserve"> </w:t>
      </w:r>
      <w:r w:rsidR="00123133">
        <w:t>for cell DTX/DRX</w:t>
      </w:r>
      <w:r>
        <w:t>, it can follow the same behaviour as in UE DRX (</w:t>
      </w:r>
      <w:proofErr w:type="gramStart"/>
      <w:r>
        <w:t>i.e.</w:t>
      </w:r>
      <w:proofErr w:type="gramEnd"/>
      <w:r>
        <w:t xml:space="preserve"> the inactivity timer is restarted every time UE receives PDCCH for new transmission).  The timer can be configurable by the network via the Cell DTX/DRX configuration for each UE (</w:t>
      </w:r>
      <w:proofErr w:type="gramStart"/>
      <w:r>
        <w:t>i.e.</w:t>
      </w:r>
      <w:proofErr w:type="gramEnd"/>
      <w:r>
        <w:t xml:space="preserve"> it can be UE specific value). Whether the UE specific inactivity timer can be applied by a UE in the cell is indicated in the common L1 signalling. </w:t>
      </w:r>
    </w:p>
    <w:p w14:paraId="4C825DF0" w14:textId="4E112152" w:rsidR="00EC6CCB" w:rsidRDefault="00EC6CCB" w:rsidP="008A02C4">
      <w:pPr>
        <w:spacing w:after="0"/>
      </w:pPr>
      <w:r w:rsidRPr="006A3198">
        <w:rPr>
          <w:b/>
          <w:bCs/>
        </w:rPr>
        <w:t>Proposal#</w:t>
      </w:r>
      <w:r>
        <w:rPr>
          <w:b/>
          <w:bCs/>
        </w:rPr>
        <w:t>4</w:t>
      </w:r>
      <w:r w:rsidRPr="006A3198">
        <w:rPr>
          <w:b/>
          <w:bCs/>
        </w:rPr>
        <w:t xml:space="preserve">: </w:t>
      </w:r>
      <w:r w:rsidR="00B27D77" w:rsidRPr="00B27D77">
        <w:t>To support scenario where UE-DRX is not configured,</w:t>
      </w:r>
      <w:r w:rsidR="00B27D77">
        <w:rPr>
          <w:b/>
          <w:bCs/>
        </w:rPr>
        <w:t xml:space="preserve"> </w:t>
      </w:r>
      <w:r w:rsidR="00B27D77">
        <w:t>a</w:t>
      </w:r>
      <w:r>
        <w:t xml:space="preserve"> UE specific </w:t>
      </w:r>
      <w:r w:rsidR="00E52A1A">
        <w:t xml:space="preserve">Cell DTX </w:t>
      </w:r>
      <w:r>
        <w:t xml:space="preserve">Inactivity timer is introduced for Cell DTX as part of the Cell DTX configuration. </w:t>
      </w:r>
      <w:r w:rsidR="00123133">
        <w:t>The timer is restarted every time UE receives PDCCH and UE cell DTX/DRX active time is extended until the timer expires.</w:t>
      </w:r>
    </w:p>
    <w:p w14:paraId="35D27435" w14:textId="0251811C" w:rsidR="00EC6CCB" w:rsidRDefault="00EC6CCB" w:rsidP="00EC6CCB">
      <w:pPr>
        <w:pStyle w:val="Heading2"/>
      </w:pPr>
      <w:r>
        <w:t>2.</w:t>
      </w:r>
      <w:r w:rsidR="00172CCB">
        <w:t>3</w:t>
      </w:r>
      <w:r>
        <w:tab/>
        <w:t>Cell DTX/DRX interactions with UE C-DRX</w:t>
      </w:r>
    </w:p>
    <w:p w14:paraId="65C0EA38" w14:textId="77777777" w:rsidR="00EC6CCB" w:rsidRDefault="00EC6CCB" w:rsidP="00EC6CCB">
      <w:r>
        <w:t>As both UE DRX and Cell DRX/DTX dictates on whether or when UE receives and/or transmits, there is a need to coordinate the UE behaviour between UE DRX and Cell DRX/DTX when both are configured.  One assumption is to assume the network will align the on-duration of the UE’s C-DRX among the UEs such that they are all within the Cell DTX’s active period (</w:t>
      </w:r>
      <w:proofErr w:type="gramStart"/>
      <w:r>
        <w:t>i.e.</w:t>
      </w:r>
      <w:proofErr w:type="gramEnd"/>
      <w:r>
        <w:t xml:space="preserve"> Assumption#</w:t>
      </w:r>
      <w:r w:rsidRPr="004F3B4B">
        <w:t>1: Alignment</w:t>
      </w:r>
      <w:r>
        <w:t xml:space="preserve"> on-duration of</w:t>
      </w:r>
      <w:r w:rsidRPr="004F3B4B">
        <w:t xml:space="preserve"> UE’s C-DRX among UEs </w:t>
      </w:r>
      <w:r>
        <w:t xml:space="preserve">to ensure that they are within the Cell DTX on-duration). </w:t>
      </w:r>
    </w:p>
    <w:p w14:paraId="34E665CC" w14:textId="2AE54C26" w:rsidR="00EC6CCB" w:rsidRDefault="00EC6CCB" w:rsidP="00EC6CCB">
      <w:r>
        <w:t xml:space="preserve">When the active time of the UE’s C-DRX falls within the Cell DTX active period, the UE’s C-DRX behaviour can be reused and achieve UE power saving.  </w:t>
      </w:r>
    </w:p>
    <w:p w14:paraId="05DC1BD4" w14:textId="5E26D482" w:rsidR="00EC6CCB" w:rsidRDefault="00EC6CCB" w:rsidP="00EC6CCB">
      <w:r>
        <w:t>Alternative assumption is Assumption#</w:t>
      </w:r>
      <w:r w:rsidRPr="00A0281C">
        <w:t>2: Cell DRX/DTX operation overrides the UE DRX operation if Cell DRX/DTX is configured and activated.</w:t>
      </w:r>
      <w:r>
        <w:t xml:space="preserve"> This means that simultaneous activation of both is not supported.  This may not sound reasonable since the QoS of the UE </w:t>
      </w:r>
      <w:r w:rsidR="00D5612D">
        <w:t xml:space="preserve">and power saving requirement </w:t>
      </w:r>
      <w:r>
        <w:t xml:space="preserve">may not be the same </w:t>
      </w:r>
      <w:r w:rsidR="00D5612D">
        <w:t xml:space="preserve">for all UEs or aligned with cell power saving requirements, </w:t>
      </w:r>
      <w:r>
        <w:t xml:space="preserve">and thus </w:t>
      </w:r>
      <w:r w:rsidR="00D5612D">
        <w:t xml:space="preserve">cell and UE </w:t>
      </w:r>
      <w:r>
        <w:t xml:space="preserve">does not need to have the same on-duration and periodicity. We think that Assumption#1 is more logical as it continues to allow UE power saving even during active period of Cell DTX/DRX </w:t>
      </w:r>
    </w:p>
    <w:p w14:paraId="682449E3" w14:textId="5B1A04D8" w:rsidR="00EC6CCB" w:rsidRDefault="00EC6CCB" w:rsidP="00EC6CCB">
      <w:r>
        <w:rPr>
          <w:b/>
          <w:bCs/>
        </w:rPr>
        <w:t>Proposal#</w:t>
      </w:r>
      <w:r w:rsidR="0072632A">
        <w:rPr>
          <w:b/>
          <w:bCs/>
        </w:rPr>
        <w:t>5</w:t>
      </w:r>
      <w:r w:rsidRPr="00597A1B">
        <w:rPr>
          <w:b/>
          <w:bCs/>
        </w:rPr>
        <w:t>:</w:t>
      </w:r>
      <w:r>
        <w:t xml:space="preserve"> </w:t>
      </w:r>
      <w:r w:rsidR="00B93F60">
        <w:t xml:space="preserve">UE can be configured with </w:t>
      </w:r>
      <w:r w:rsidR="0032117F">
        <w:t xml:space="preserve">both </w:t>
      </w:r>
      <w:r w:rsidR="00B93F60">
        <w:t xml:space="preserve">cell </w:t>
      </w:r>
      <w:r w:rsidR="0032117F">
        <w:t xml:space="preserve">DTX/DRX </w:t>
      </w:r>
      <w:r w:rsidR="00B93F60">
        <w:t xml:space="preserve">and UE DRX parameters simultaneously. </w:t>
      </w:r>
      <w:r>
        <w:t xml:space="preserve"> RAN2 to assume that network will</w:t>
      </w:r>
      <w:r w:rsidRPr="004D7F6F">
        <w:t xml:space="preserve"> </w:t>
      </w:r>
      <w:r>
        <w:t>a</w:t>
      </w:r>
      <w:r w:rsidRPr="004F3B4B">
        <w:t>lign</w:t>
      </w:r>
      <w:r>
        <w:t xml:space="preserve"> on-duration of</w:t>
      </w:r>
      <w:r w:rsidRPr="004F3B4B">
        <w:t xml:space="preserve"> UE’s C-DRX among UEs </w:t>
      </w:r>
      <w:r>
        <w:t>to ensure that they are within the active period of Cell DTX.</w:t>
      </w:r>
    </w:p>
    <w:p w14:paraId="53337A4E" w14:textId="77777777" w:rsidR="00EC6CCB" w:rsidRDefault="00EC6CCB" w:rsidP="00EC6CCB">
      <w:r>
        <w:t>However, even with this assumption that network implementation may align the on-duration of the UEs’ DRX, the active time of UE may still spill over to the non-active period of Cell DTX (</w:t>
      </w:r>
      <w:proofErr w:type="gramStart"/>
      <w:r>
        <w:t>e.g.</w:t>
      </w:r>
      <w:proofErr w:type="gramEnd"/>
      <w:r>
        <w:t xml:space="preserve"> HARQ retransmissions), or DRX inactivity timer is extended into the non-active period. Hence some clarifications are needed when such cases occur and whether UE should continue to follow UE DRX or Cell DTX/DRX.  In addition, there are also some DL reception occasions that may be outside of Cell DTX (</w:t>
      </w:r>
      <w:proofErr w:type="gramStart"/>
      <w:r>
        <w:t>i.e.</w:t>
      </w:r>
      <w:proofErr w:type="gramEnd"/>
      <w:r>
        <w:t xml:space="preserve"> SPS and CSI-RS). Also, for the UL, UE DRX does not generally restrict UL transmission occasions (</w:t>
      </w:r>
      <w:proofErr w:type="gramStart"/>
      <w:r>
        <w:t>e.g.</w:t>
      </w:r>
      <w:proofErr w:type="gramEnd"/>
      <w:r>
        <w:t xml:space="preserve"> SR, SPS) and it has to be defined whether these occasions need to be ignored for non-active period of Cell DRX. In this next section, further restrictions/relaxation on the DL reception and UL transmission occasions in the non-active period of Cell DTX/DRX are discussed.</w:t>
      </w:r>
    </w:p>
    <w:p w14:paraId="78E7F14D" w14:textId="30F21B6D" w:rsidR="00EC6CCB" w:rsidRDefault="00EC6CCB" w:rsidP="00EC6CCB">
      <w:pPr>
        <w:pStyle w:val="Heading2"/>
      </w:pPr>
      <w:r>
        <w:lastRenderedPageBreak/>
        <w:t>2.</w:t>
      </w:r>
      <w:r w:rsidR="00172CCB">
        <w:t>4</w:t>
      </w:r>
      <w:r>
        <w:tab/>
        <w:t>Further DL reception and UL transmission restrictions during non-active period of Cell DTX/DRX</w:t>
      </w:r>
    </w:p>
    <w:p w14:paraId="7521178C" w14:textId="19C8EF1F" w:rsidR="00EC6CCB" w:rsidRPr="006D7739" w:rsidRDefault="00EC6CCB" w:rsidP="002D2E0B">
      <w:pPr>
        <w:pStyle w:val="Heading3"/>
        <w:spacing w:after="0"/>
      </w:pPr>
      <w:r>
        <w:t>2.</w:t>
      </w:r>
      <w:r w:rsidR="00172CCB">
        <w:t>4</w:t>
      </w:r>
      <w:r>
        <w:t xml:space="preserve">.1 </w:t>
      </w:r>
      <w:r w:rsidRPr="006D7739">
        <w:t xml:space="preserve">Specific </w:t>
      </w:r>
      <w:r>
        <w:t>data transmission/reception occasions and reference signals</w:t>
      </w:r>
    </w:p>
    <w:p w14:paraId="11914A60" w14:textId="2606DF92" w:rsidR="00EC6CCB" w:rsidRDefault="00EC6CCB" w:rsidP="0005165C">
      <w:pPr>
        <w:spacing w:after="0"/>
      </w:pPr>
      <w:r>
        <w:t>In the last RAN2 meeting, RAN2 agreed that SSB, SI, paging and RACH are</w:t>
      </w:r>
      <w:r w:rsidR="003F672C">
        <w:t xml:space="preserve"> not</w:t>
      </w:r>
      <w:r>
        <w:t xml:space="preserve"> affected by Cell DTX/DRX to avoid affecting the idle mode/RRC Inactive UEs. </w:t>
      </w:r>
    </w:p>
    <w:p w14:paraId="0DDF09BD" w14:textId="77777777" w:rsidR="00EC6CCB" w:rsidRDefault="00EC6CCB" w:rsidP="00EC6CCB">
      <w:pPr>
        <w:pStyle w:val="BodyText"/>
        <w:numPr>
          <w:ilvl w:val="0"/>
          <w:numId w:val="24"/>
        </w:numPr>
        <w:suppressAutoHyphens/>
        <w:spacing w:before="120" w:after="0" w:line="252" w:lineRule="auto"/>
        <w:rPr>
          <w:rFonts w:ascii="Times New Roman" w:hAnsi="Times New Roman"/>
          <w:sz w:val="22"/>
          <w:szCs w:val="22"/>
          <w:lang w:eastAsia="zh-CN"/>
        </w:rPr>
      </w:pPr>
      <w:r>
        <w:rPr>
          <w:rFonts w:ascii="Times New Roman" w:hAnsi="Times New Roman"/>
          <w:sz w:val="22"/>
          <w:szCs w:val="22"/>
          <w:lang w:eastAsia="zh-CN"/>
        </w:rPr>
        <w:t>There will be no impact to RACH, paging, and SIBs in idle/inactive for both gNB and Rel-18 and legacy UEs</w:t>
      </w:r>
    </w:p>
    <w:p w14:paraId="4085485D" w14:textId="77777777" w:rsidR="00EC6CCB" w:rsidRDefault="00EC6CCB" w:rsidP="00EC6CCB">
      <w:pPr>
        <w:pStyle w:val="BodyText"/>
        <w:numPr>
          <w:ilvl w:val="0"/>
          <w:numId w:val="24"/>
        </w:numPr>
        <w:suppressAutoHyphens/>
        <w:spacing w:before="120" w:after="0" w:line="252" w:lineRule="auto"/>
        <w:rPr>
          <w:rFonts w:ascii="Times New Roman" w:hAnsi="Times New Roman"/>
          <w:sz w:val="22"/>
          <w:szCs w:val="22"/>
          <w:lang w:eastAsia="zh-CN"/>
        </w:rPr>
      </w:pPr>
      <w:r>
        <w:rPr>
          <w:rFonts w:ascii="Times New Roman" w:hAnsi="Times New Roman"/>
          <w:sz w:val="22"/>
          <w:szCs w:val="22"/>
          <w:lang w:eastAsia="zh-CN"/>
        </w:rPr>
        <w:t>Rel-18 NES capable CONNECTED UE(s) can perform RACH and receive SIBs in non-active duration of cell DTX and/or DRX (i.e., same behavior for cell DTX and cell DRX).  No further enhancements for CBRA and CFRA will be pursued.</w:t>
      </w:r>
    </w:p>
    <w:p w14:paraId="5435F42C" w14:textId="77777777" w:rsidR="00EC6CCB" w:rsidRDefault="00EC6CCB" w:rsidP="00EC6CCB">
      <w:r>
        <w:t>Other UE specific data transmission occasions (SPS, CG, SR) are discussed but no agreement was made. All of these have the following options during the non-active period of Cell DTX/DRX:</w:t>
      </w:r>
    </w:p>
    <w:p w14:paraId="34E51467" w14:textId="77777777" w:rsidR="00EC6CCB" w:rsidRDefault="00EC6CCB" w:rsidP="00EC6CCB">
      <w:pPr>
        <w:ind w:left="284"/>
      </w:pPr>
      <w:r>
        <w:t>Option A: Drop the occasions</w:t>
      </w:r>
    </w:p>
    <w:p w14:paraId="534C73C8" w14:textId="77777777" w:rsidR="00EC6CCB" w:rsidRDefault="00EC6CCB" w:rsidP="00EC6CCB">
      <w:pPr>
        <w:ind w:left="284"/>
      </w:pPr>
      <w:r>
        <w:t>Option B: Continue with the occasions</w:t>
      </w:r>
    </w:p>
    <w:p w14:paraId="37029A9F" w14:textId="77777777" w:rsidR="00EC6CCB" w:rsidRDefault="00EC6CCB" w:rsidP="00A35670">
      <w:pPr>
        <w:spacing w:after="120"/>
        <w:ind w:left="284"/>
      </w:pPr>
      <w:r>
        <w:t>Option C: Whether to drop or continue with the occasions is configurable by the network</w:t>
      </w:r>
    </w:p>
    <w:p w14:paraId="79F28CDE" w14:textId="77777777" w:rsidR="00EC6CCB" w:rsidRDefault="00EC6CCB" w:rsidP="00EC6CCB">
      <w:r>
        <w:t>In our view, SPS, CG and SR may all affects the QoS of the UE DRBs and this should be left to the network to decide/configure/indicate whether UE should still transmit data on CG and send SR or receive data on SPS. If network does want to avoid the UE from using these occasions, it can anyway reconfigure these SPS reception occasions and CG and SR transmission occasions such that the occasions in non-active period are avoided.</w:t>
      </w:r>
    </w:p>
    <w:p w14:paraId="691308F2" w14:textId="77777777" w:rsidR="00EC6CCB" w:rsidRDefault="00EC6CCB" w:rsidP="00EC6CCB">
      <w:r>
        <w:t xml:space="preserve">There are concerns from companies that by configuring whether to allow reception on SPS occasions and transmission on CG and SR occasions may make the signalling complicated, as network will have to configure in each Cell DTX/DRX configuration to a UE whether to continue to receive/transmit on SPS/CG/SR occasions. In our view, this can be just indicated as one common bit in the DCI of the common L1 signalling. </w:t>
      </w:r>
    </w:p>
    <w:p w14:paraId="1A4B2620" w14:textId="773C3CA5" w:rsidR="00EC6CCB" w:rsidRDefault="00EC6CCB" w:rsidP="00EC6CCB">
      <w:r w:rsidRPr="5F969E84">
        <w:rPr>
          <w:b/>
          <w:bCs/>
        </w:rPr>
        <w:t>Proposal</w:t>
      </w:r>
      <w:r w:rsidR="0072632A" w:rsidRPr="5F969E84">
        <w:rPr>
          <w:b/>
          <w:bCs/>
        </w:rPr>
        <w:t>#6</w:t>
      </w:r>
      <w:r w:rsidRPr="5F969E84">
        <w:rPr>
          <w:b/>
          <w:bCs/>
        </w:rPr>
        <w:t>:</w:t>
      </w:r>
      <w:r>
        <w:t xml:space="preserve"> RAN2 to agree that UE can be </w:t>
      </w:r>
      <w:r w:rsidR="00EF5A04">
        <w:t>configured</w:t>
      </w:r>
      <w:r>
        <w:t xml:space="preserve"> on whether it is allowed to receive on SPS occasions and transmit on CG and SR occasions</w:t>
      </w:r>
      <w:r w:rsidR="003D6092">
        <w:t xml:space="preserve"> during non-Active period of Cell DTX/DRX</w:t>
      </w:r>
      <w:r w:rsidR="00EF5A04">
        <w:t xml:space="preserve"> in the Cell DTX</w:t>
      </w:r>
      <w:r w:rsidR="007E547B">
        <w:t>/DRX configuration via dedicated RRC signalling</w:t>
      </w:r>
      <w:r>
        <w:t>.</w:t>
      </w:r>
    </w:p>
    <w:p w14:paraId="04CD3F2E" w14:textId="77777777" w:rsidR="00EC6CCB" w:rsidRDefault="00EC6CCB" w:rsidP="008A02C4">
      <w:pPr>
        <w:spacing w:after="0"/>
      </w:pPr>
      <w:r>
        <w:t>In the last meeting, retransmissions and new transmissions were not discussed.  In the following, we discussed these 2 aspects.</w:t>
      </w:r>
    </w:p>
    <w:p w14:paraId="50FD77F7" w14:textId="6E43863B" w:rsidR="00EC6CCB" w:rsidRPr="00817CED" w:rsidRDefault="00EC6CCB" w:rsidP="002D2E0B">
      <w:pPr>
        <w:pStyle w:val="Heading3"/>
        <w:spacing w:after="0"/>
      </w:pPr>
      <w:r>
        <w:t>2.</w:t>
      </w:r>
      <w:r w:rsidR="00172CCB">
        <w:t>4</w:t>
      </w:r>
      <w:r>
        <w:t xml:space="preserve">.2 </w:t>
      </w:r>
      <w:r w:rsidRPr="00817CED">
        <w:t>New transmissions</w:t>
      </w:r>
    </w:p>
    <w:p w14:paraId="26F017AC" w14:textId="77777777" w:rsidR="00EC6CCB" w:rsidRDefault="00EC6CCB" w:rsidP="00EC6CCB">
      <w:r>
        <w:t>In general, regardless of whether UE DRX is configured or not, UE is not expected to monitor PDCCH for DL assignment/UL grant for new transmission or to receive dynamic PDSCH during non-active period of Cell DTX. Likewise, UE does not expect to transmit dynamic PUSCH for new transmission during non-active period of Cell DRX.</w:t>
      </w:r>
    </w:p>
    <w:p w14:paraId="63C8EC43" w14:textId="6CCD77F6" w:rsidR="00EC6CCB" w:rsidRDefault="60A34715" w:rsidP="00EC6CCB">
      <w:r w:rsidRPr="4DE50F6D">
        <w:rPr>
          <w:b/>
          <w:bCs/>
        </w:rPr>
        <w:t>Proposal#</w:t>
      </w:r>
      <w:r w:rsidR="00EB35A7">
        <w:rPr>
          <w:b/>
          <w:bCs/>
        </w:rPr>
        <w:t>7</w:t>
      </w:r>
      <w:r w:rsidRPr="4DE50F6D">
        <w:rPr>
          <w:b/>
          <w:bCs/>
        </w:rPr>
        <w:t xml:space="preserve">: </w:t>
      </w:r>
      <w:r>
        <w:t>RAN2 to agree that UE is not</w:t>
      </w:r>
      <w:r w:rsidR="0AC71C14">
        <w:t xml:space="preserve"> required</w:t>
      </w:r>
      <w:r>
        <w:t xml:space="preserve"> to monitor PDCCH for new transmission or</w:t>
      </w:r>
      <w:r w:rsidR="00EB5FCD">
        <w:t xml:space="preserve"> to</w:t>
      </w:r>
      <w:r>
        <w:t xml:space="preserve"> receive dynamic PDSCH during non-active period of Cell DTX or </w:t>
      </w:r>
      <w:r w:rsidR="00EB5FCD">
        <w:t xml:space="preserve">to </w:t>
      </w:r>
      <w:r>
        <w:t>transmit dynamic PUSCH for new transmission during non-active period of Cell DRX</w:t>
      </w:r>
      <w:r w:rsidR="00946CE6">
        <w:t xml:space="preserve">, </w:t>
      </w:r>
      <w:r w:rsidR="009C62B7">
        <w:t>even if UE is in active time of UE DRX</w:t>
      </w:r>
      <w:r>
        <w:t>.</w:t>
      </w:r>
    </w:p>
    <w:p w14:paraId="2E1CAAD2" w14:textId="2816F4D9" w:rsidR="00EC6CCB" w:rsidRDefault="00AF3D21" w:rsidP="00EC6CCB">
      <w:r>
        <w:t>If the above proposal is not agreeable and i</w:t>
      </w:r>
      <w:r w:rsidR="00F5260F">
        <w:t>f</w:t>
      </w:r>
      <w:r w:rsidR="00EC6CCB">
        <w:t xml:space="preserve"> new transmission is to be considered in non-active period of Cell DTX, the UE in the cell can be configured with UE specific Cell DTX inactivity timer</w:t>
      </w:r>
      <w:r w:rsidR="00E604B4">
        <w:t xml:space="preserve"> </w:t>
      </w:r>
      <w:r w:rsidR="00172CCB">
        <w:t>as in Section 2.2</w:t>
      </w:r>
      <w:r w:rsidR="00EC6CCB">
        <w:t xml:space="preserve"> and if the Cell DTX inactivity timer is running, the UE will continue to monitor PDCCH for DL assignment/UL grant for new transmission. </w:t>
      </w:r>
      <w:r w:rsidR="009C1752">
        <w:t>I</w:t>
      </w:r>
      <w:r w:rsidR="00EC6CCB">
        <w:t>t can follow the same behaviour as in UE DRX (</w:t>
      </w:r>
      <w:proofErr w:type="gramStart"/>
      <w:r w:rsidR="00EC6CCB">
        <w:t>i.e.</w:t>
      </w:r>
      <w:proofErr w:type="gramEnd"/>
      <w:r w:rsidR="00EC6CCB">
        <w:t xml:space="preserve"> the inactivity timer is restarted every time UE receives PDCCH for new transmission).</w:t>
      </w:r>
    </w:p>
    <w:p w14:paraId="1CD20405" w14:textId="2C21904A" w:rsidR="00EC6CCB" w:rsidRDefault="00EC6CCB" w:rsidP="00EC6CCB">
      <w:r w:rsidRPr="00D83701">
        <w:rPr>
          <w:b/>
          <w:bCs/>
        </w:rPr>
        <w:t>Observation#</w:t>
      </w:r>
      <w:r w:rsidR="0072632A">
        <w:rPr>
          <w:b/>
          <w:bCs/>
        </w:rPr>
        <w:t>4</w:t>
      </w:r>
      <w:r w:rsidRPr="00D83701">
        <w:rPr>
          <w:b/>
          <w:bCs/>
        </w:rPr>
        <w:t>:</w:t>
      </w:r>
      <w:r>
        <w:t xml:space="preserve"> If new transmission is to be considered in non-active period of Cell DTX, the UE in the cell can be configured with </w:t>
      </w:r>
      <w:r w:rsidR="009C1752">
        <w:t xml:space="preserve">UE specific </w:t>
      </w:r>
      <w:r>
        <w:t xml:space="preserve">Cell DTX inactivity timer and the UE will continue to monitor PDCCH for DL assignment/UL grant for new transmission </w:t>
      </w:r>
      <w:proofErr w:type="gramStart"/>
      <w:r>
        <w:t>as long as</w:t>
      </w:r>
      <w:proofErr w:type="gramEnd"/>
      <w:r>
        <w:t xml:space="preserve"> the</w:t>
      </w:r>
      <w:r w:rsidR="003B3391">
        <w:t xml:space="preserve"> UE specific</w:t>
      </w:r>
      <w:r>
        <w:t xml:space="preserve"> Cell DTX </w:t>
      </w:r>
      <w:r w:rsidR="003B3391">
        <w:t xml:space="preserve">inactivity </w:t>
      </w:r>
      <w:r>
        <w:t>timer is running.</w:t>
      </w:r>
    </w:p>
    <w:p w14:paraId="3FF10377" w14:textId="4A9766A6" w:rsidR="00EC6CCB" w:rsidRDefault="00EC6CCB" w:rsidP="00EC6CCB">
      <w:r w:rsidRPr="5F969E84">
        <w:rPr>
          <w:b/>
          <w:bCs/>
        </w:rPr>
        <w:t>Proposal#</w:t>
      </w:r>
      <w:r w:rsidR="00EB35A7">
        <w:rPr>
          <w:b/>
          <w:bCs/>
        </w:rPr>
        <w:t>8</w:t>
      </w:r>
      <w:r w:rsidRPr="5F969E84">
        <w:rPr>
          <w:b/>
          <w:bCs/>
        </w:rPr>
        <w:t>:</w:t>
      </w:r>
      <w:r>
        <w:t xml:space="preserve"> If UE specific Cell DTX </w:t>
      </w:r>
      <w:r w:rsidR="00B87372">
        <w:t xml:space="preserve">inactivity </w:t>
      </w:r>
      <w:r>
        <w:t>timer is agreed, the UE can extend its active period of Cell DTX based on the same mechanism as UE-DRX (</w:t>
      </w:r>
      <w:proofErr w:type="gramStart"/>
      <w:r>
        <w:t>i.e.</w:t>
      </w:r>
      <w:proofErr w:type="gramEnd"/>
      <w:r>
        <w:t xml:space="preserve"> Cell DTX inactivity timer is restarted when PDCCH for new transmission is received).</w:t>
      </w:r>
    </w:p>
    <w:p w14:paraId="1C1EC94B" w14:textId="135130D4" w:rsidR="00EC6CCB" w:rsidRPr="003A7461" w:rsidRDefault="00EC6CCB" w:rsidP="002D2E0B">
      <w:pPr>
        <w:pStyle w:val="Heading3"/>
        <w:spacing w:after="0"/>
      </w:pPr>
      <w:r>
        <w:lastRenderedPageBreak/>
        <w:t>2.</w:t>
      </w:r>
      <w:r w:rsidR="00A26473">
        <w:t>4</w:t>
      </w:r>
      <w:r>
        <w:t xml:space="preserve">.3 </w:t>
      </w:r>
      <w:r w:rsidRPr="003A7461">
        <w:t xml:space="preserve">HARQ </w:t>
      </w:r>
      <w:r>
        <w:t>retransmission and DRX timers</w:t>
      </w:r>
    </w:p>
    <w:p w14:paraId="641D0CA6" w14:textId="77777777" w:rsidR="00EC6CCB" w:rsidRDefault="00EC6CCB" w:rsidP="00EC6CCB">
      <w:r>
        <w:t>After sending the DL HARQ feedback/PUSCH transmission for a HARQ process, the UE may expect DL assignment/UL HARQ retransmission grant for the DL/UL HARQ process.  However, if the cell is in non-active period of the Cell DTX during the retransmissions, the UE behaviour needs to be defined.  There are 3 approaches to this:</w:t>
      </w:r>
    </w:p>
    <w:p w14:paraId="497B244E" w14:textId="77777777" w:rsidR="00EC6CCB" w:rsidRDefault="00EC6CCB" w:rsidP="00EC6CCB">
      <w:pPr>
        <w:ind w:left="284"/>
      </w:pPr>
      <w:r>
        <w:t>Option 1: R</w:t>
      </w:r>
      <w:r w:rsidRPr="00A32B6E">
        <w:t>etransmission</w:t>
      </w:r>
      <w:r>
        <w:t>s for the HARQ processes are</w:t>
      </w:r>
      <w:r w:rsidRPr="00A32B6E">
        <w:t xml:space="preserve"> not scheduled during the non-Active </w:t>
      </w:r>
      <w:r>
        <w:t>period</w:t>
      </w:r>
      <w:r w:rsidRPr="00A32B6E">
        <w:t xml:space="preserve"> </w:t>
      </w:r>
      <w:r>
        <w:t xml:space="preserve">of the Cell DTX </w:t>
      </w:r>
      <w:r w:rsidRPr="00A32B6E">
        <w:t xml:space="preserve">and </w:t>
      </w:r>
      <w:r>
        <w:t>will</w:t>
      </w:r>
      <w:r w:rsidRPr="00A32B6E">
        <w:t xml:space="preserve"> be scheduled during the subsequent Active </w:t>
      </w:r>
      <w:r>
        <w:t>period</w:t>
      </w:r>
      <w:r w:rsidRPr="00A32B6E">
        <w:t xml:space="preserve">(s). </w:t>
      </w:r>
    </w:p>
    <w:p w14:paraId="142CA2AC" w14:textId="12EBF4A9" w:rsidR="00EC6CCB" w:rsidRDefault="00EC6CCB" w:rsidP="00EC6CCB">
      <w:pPr>
        <w:ind w:left="284"/>
      </w:pPr>
      <w:r>
        <w:t>Option 2: Retransmissions for the HARQ processes are continued during the non-Active period of the Cell DTX</w:t>
      </w:r>
    </w:p>
    <w:p w14:paraId="0F696E43" w14:textId="77777777" w:rsidR="00EC6CCB" w:rsidRDefault="00EC6CCB" w:rsidP="00EC6CCB">
      <w:pPr>
        <w:ind w:left="284"/>
      </w:pPr>
      <w:r>
        <w:t>Option 3: Network configures/indicates the UE to either use Option 1 or 2.</w:t>
      </w:r>
    </w:p>
    <w:p w14:paraId="5AB7C8A5" w14:textId="77777777" w:rsidR="00EC6CCB" w:rsidRDefault="00EC6CCB" w:rsidP="00EC6CCB">
      <w:r>
        <w:t>Option 1 provides the best NES gain while Option 2 takes into consideration of the QoS of the UE as some of the service may need a certain level of reliability (</w:t>
      </w:r>
      <w:proofErr w:type="gramStart"/>
      <w:r>
        <w:t>e.g.</w:t>
      </w:r>
      <w:proofErr w:type="gramEnd"/>
      <w:r>
        <w:t xml:space="preserve"> voice call).  In particularly, if UEs in the cell is configured to support SPS and CG occasions during the non-active period of Cell DTX/DRX, then there is also a need to ensure the retransmissions of those data transmission over CG and SPS occasions.  Hence if RAN2 agree that SPS and CG occasions continued or dropped are configurable during the non-active period of Cell DTX/DRX, retransmissions should also need to be configurable (</w:t>
      </w:r>
      <w:proofErr w:type="gramStart"/>
      <w:r>
        <w:t>i.e.</w:t>
      </w:r>
      <w:proofErr w:type="gramEnd"/>
      <w:r>
        <w:t xml:space="preserve"> Option 3). Again, whether to consider the retransmissions during the non-active period of Cell DTX can be indicated as one common bit in the DCI of the common L1 signalling</w:t>
      </w:r>
    </w:p>
    <w:p w14:paraId="579946A5" w14:textId="667257E7" w:rsidR="00EC6CCB" w:rsidRDefault="00EC6CCB" w:rsidP="00EC6CCB">
      <w:r>
        <w:rPr>
          <w:b/>
          <w:bCs/>
        </w:rPr>
        <w:t>Proposal#</w:t>
      </w:r>
      <w:r w:rsidR="00EB35A7">
        <w:rPr>
          <w:b/>
          <w:bCs/>
        </w:rPr>
        <w:t>9</w:t>
      </w:r>
      <w:r>
        <w:rPr>
          <w:b/>
          <w:bCs/>
        </w:rPr>
        <w:t xml:space="preserve">: </w:t>
      </w:r>
      <w:r>
        <w:t xml:space="preserve">UE can be </w:t>
      </w:r>
      <w:r w:rsidR="008975A4">
        <w:t>configured</w:t>
      </w:r>
      <w:r>
        <w:t xml:space="preserve"> on whether it is allowed to perform UL/DL retransmissions during the non-active period of Cell DTX/DRX </w:t>
      </w:r>
      <w:r w:rsidR="00825C4E">
        <w:t>in the Cell DTX/DRX configuration via dedicated RRC signalling</w:t>
      </w:r>
      <w:r>
        <w:t xml:space="preserve">, </w:t>
      </w:r>
      <w:proofErr w:type="gramStart"/>
      <w:r>
        <w:t>similar to</w:t>
      </w:r>
      <w:proofErr w:type="gramEnd"/>
      <w:r>
        <w:t xml:space="preserve"> SPS, CG and SR occasions.</w:t>
      </w:r>
    </w:p>
    <w:p w14:paraId="2E380694" w14:textId="77777777" w:rsidR="00EC6CCB" w:rsidRPr="00A32B6E" w:rsidRDefault="00EC6CCB" w:rsidP="00EC6CCB">
      <w:r>
        <w:t xml:space="preserve">To handle Option 1, there is a need to handle the case of DL HARQ feedback. </w:t>
      </w:r>
      <w:r w:rsidRPr="00A32B6E">
        <w:t>The following shows the cases where the Cell DTX and Cell DRX Active duration is aligned:</w:t>
      </w:r>
    </w:p>
    <w:p w14:paraId="46F113E8" w14:textId="0C7B78F6" w:rsidR="00EC6CCB" w:rsidRPr="00A32B6E" w:rsidRDefault="00860081" w:rsidP="00860081">
      <w:pPr>
        <w:jc w:val="center"/>
      </w:pPr>
      <w:r w:rsidRPr="00A32B6E">
        <w:object w:dxaOrig="14566" w:dyaOrig="4455" w14:anchorId="67334B09">
          <v:shape id="_x0000_i1026" type="#_x0000_t75" style="width:362.5pt;height:113pt" o:ole="">
            <v:imagedata r:id="rId13" o:title=""/>
          </v:shape>
          <o:OLEObject Type="Embed" ProgID="Visio.Drawing.15" ShapeID="_x0000_i1026" DrawAspect="Content" ObjectID="_1742324828" r:id="rId14"/>
        </w:object>
      </w:r>
    </w:p>
    <w:p w14:paraId="2995917C" w14:textId="77777777" w:rsidR="00EC6CCB" w:rsidRDefault="00EC6CCB" w:rsidP="00EC6CCB">
      <w:r w:rsidRPr="00A32B6E">
        <w:t xml:space="preserve">In both cases, the gNB needs to take into account of the non-Active </w:t>
      </w:r>
      <w:r>
        <w:t>period</w:t>
      </w:r>
      <w:r w:rsidRPr="00A32B6E">
        <w:t xml:space="preserve"> to allocate the UL resource to carry HARQ ACK feedback corresponding to the PDSCH (</w:t>
      </w:r>
      <w:proofErr w:type="gramStart"/>
      <w:r w:rsidRPr="00A32B6E">
        <w:t>e.g.</w:t>
      </w:r>
      <w:proofErr w:type="gramEnd"/>
      <w:r w:rsidRPr="00A32B6E">
        <w:t xml:space="preserve"> the PDSCH-to-HARQ-ACK timing, k1 value, PUCCH or PUSCH resource to carry HARQ-ACK feedback etc.).  In Case 2, depending on how long the non-Active </w:t>
      </w:r>
      <w:r>
        <w:t>period</w:t>
      </w:r>
      <w:r w:rsidRPr="00A32B6E">
        <w:t xml:space="preserve"> can be, the value for PDSCH-to-HARQ-ACK timing needs to be extended to accommodate the largest non-Active duration.  </w:t>
      </w:r>
    </w:p>
    <w:p w14:paraId="69FB1298" w14:textId="77777777" w:rsidR="00EC6CCB" w:rsidRPr="00A32B6E" w:rsidRDefault="00EC6CCB" w:rsidP="00EC6CCB">
      <w:r w:rsidRPr="00A32B6E">
        <w:t>In the case the Cell DTX and Cell DRX are not aligned, the allocation of PDSCH-to-HARQ-ACK timing value and/or PUCCH/PUSCH resource to carry HARQ-ACK will have to consider both the non-</w:t>
      </w:r>
      <w:r>
        <w:t>a</w:t>
      </w:r>
      <w:r w:rsidRPr="00A32B6E">
        <w:t xml:space="preserve">ctive and </w:t>
      </w:r>
      <w:r>
        <w:t>active period</w:t>
      </w:r>
      <w:r w:rsidRPr="00A32B6E">
        <w:t xml:space="preserve"> of the Cell DRX. For example, HARQ-ACK can only be sent during active </w:t>
      </w:r>
      <w:r>
        <w:t>period</w:t>
      </w:r>
      <w:r w:rsidRPr="00A32B6E">
        <w:t xml:space="preserve"> of cell DRX, which may or may not align with active duration of cell DTX. In another example, if the indicated HARQ-ACK resource falls within the Cell DTX/DRX non-active duration, UE may skip transmission of the HARQ-ACK in that resource. gNB may schedule another resource for HARQ-ACK transmission in subsequent active duration or UE may append HARQ-ACK information with a PUSCH transmission made during subsequent active duration. </w:t>
      </w:r>
    </w:p>
    <w:p w14:paraId="6005352C" w14:textId="46AF80BA" w:rsidR="00EC6CCB" w:rsidRDefault="00EC6CCB" w:rsidP="00EC6CCB">
      <w:r w:rsidRPr="002B55BB">
        <w:rPr>
          <w:b/>
          <w:bCs/>
        </w:rPr>
        <w:t>Observation#</w:t>
      </w:r>
      <w:r w:rsidR="00316FB9">
        <w:rPr>
          <w:b/>
          <w:bCs/>
        </w:rPr>
        <w:t>5</w:t>
      </w:r>
      <w:r w:rsidRPr="002B55BB">
        <w:rPr>
          <w:b/>
          <w:bCs/>
        </w:rPr>
        <w:t>:</w:t>
      </w:r>
      <w:r>
        <w:t xml:space="preserve"> For Option 1 (where retransmission is not scheduled during non-Active period of Cell DTX), L1 needs to be able handle the k1 to allow for HARQ feedback (</w:t>
      </w:r>
      <w:proofErr w:type="gramStart"/>
      <w:r>
        <w:t>e.g.</w:t>
      </w:r>
      <w:proofErr w:type="gramEnd"/>
      <w:r>
        <w:t xml:space="preserve"> to indicate a k1 value for sending the HARQ feedback in subsequent active period of Cell DRX)</w:t>
      </w:r>
    </w:p>
    <w:p w14:paraId="42D5BEAA" w14:textId="4C2461D1" w:rsidR="00EC6CCB" w:rsidRDefault="00EC6CCB" w:rsidP="008A02C4">
      <w:pPr>
        <w:spacing w:after="0"/>
      </w:pPr>
      <w:r w:rsidRPr="00EB7FFD">
        <w:rPr>
          <w:b/>
          <w:bCs/>
        </w:rPr>
        <w:t>Proposal#</w:t>
      </w:r>
      <w:r w:rsidR="00316FB9">
        <w:rPr>
          <w:b/>
          <w:bCs/>
        </w:rPr>
        <w:t>1</w:t>
      </w:r>
      <w:r w:rsidR="00EB35A7">
        <w:rPr>
          <w:b/>
          <w:bCs/>
        </w:rPr>
        <w:t>0</w:t>
      </w:r>
      <w:r w:rsidRPr="00EB7FFD">
        <w:rPr>
          <w:b/>
          <w:bCs/>
        </w:rPr>
        <w:t xml:space="preserve">: </w:t>
      </w:r>
      <w:r>
        <w:t>If RAN2 agreed to Option 1 (where retransmission is not scheduled during non-Active period of Cell DTX), inform RAN1 to handle the L1 impact.</w:t>
      </w:r>
    </w:p>
    <w:p w14:paraId="5FF2457F" w14:textId="06C06BEF" w:rsidR="00A209D6" w:rsidRPr="006E13D1" w:rsidRDefault="0067064D" w:rsidP="00A209D6">
      <w:pPr>
        <w:pStyle w:val="Heading1"/>
      </w:pPr>
      <w:r>
        <w:t>3.</w:t>
      </w:r>
      <w:r w:rsidR="00A209D6" w:rsidRPr="006E13D1">
        <w:tab/>
      </w:r>
      <w:r w:rsidR="008C3057">
        <w:t>Conclusion</w:t>
      </w:r>
    </w:p>
    <w:p w14:paraId="5ACE6329" w14:textId="19EA7A23" w:rsidR="00D10A8A" w:rsidRDefault="009D4AB4" w:rsidP="008A02C4">
      <w:pPr>
        <w:spacing w:after="0"/>
      </w:pPr>
      <w:r>
        <w:t xml:space="preserve">It is requested that RAN2 </w:t>
      </w:r>
      <w:r w:rsidR="00FD34C4">
        <w:t xml:space="preserve">agree to the proposals </w:t>
      </w:r>
      <w:r w:rsidR="004259C8">
        <w:t xml:space="preserve">and observations </w:t>
      </w:r>
      <w:r w:rsidR="00FD34C4">
        <w:t>below:</w:t>
      </w:r>
    </w:p>
    <w:p w14:paraId="1CCA4D8E" w14:textId="13F46500" w:rsidR="002A6E67" w:rsidRDefault="002A6E67" w:rsidP="002A6E67">
      <w:pPr>
        <w:spacing w:after="0"/>
        <w:jc w:val="both"/>
      </w:pPr>
      <w:r w:rsidRPr="001C5443">
        <w:rPr>
          <w:b/>
          <w:bCs/>
        </w:rPr>
        <w:t>Proposal#1:</w:t>
      </w:r>
      <w:r>
        <w:t xml:space="preserve"> Cell DTX/DRX pattern configuration for Cell DRX/DTX is sent via dedicated RRC signalling (</w:t>
      </w:r>
      <w:proofErr w:type="gramStart"/>
      <w:r>
        <w:t>i.e.</w:t>
      </w:r>
      <w:proofErr w:type="gramEnd"/>
      <w:r>
        <w:t xml:space="preserve"> </w:t>
      </w:r>
      <w:proofErr w:type="spellStart"/>
      <w:r>
        <w:t>RRCReconfiguration</w:t>
      </w:r>
      <w:proofErr w:type="spellEnd"/>
      <w:r>
        <w:t xml:space="preserve"> message)</w:t>
      </w:r>
      <w:r>
        <w:t>.</w:t>
      </w:r>
    </w:p>
    <w:p w14:paraId="6F0AD11C" w14:textId="77777777" w:rsidR="002A6E67" w:rsidRDefault="002A6E67" w:rsidP="002A6E67">
      <w:pPr>
        <w:spacing w:after="0"/>
        <w:jc w:val="both"/>
        <w:rPr>
          <w:b/>
          <w:bCs/>
        </w:rPr>
      </w:pPr>
    </w:p>
    <w:p w14:paraId="47EA5529" w14:textId="760D15D0" w:rsidR="002A6E67" w:rsidRDefault="002A6E67" w:rsidP="002A6E67">
      <w:pPr>
        <w:spacing w:after="0"/>
        <w:jc w:val="both"/>
      </w:pPr>
      <w:r w:rsidRPr="7DA7761E">
        <w:rPr>
          <w:b/>
          <w:bCs/>
        </w:rPr>
        <w:t>Observation#1:</w:t>
      </w:r>
      <w:r>
        <w:t xml:space="preserve"> The periodic pattern configured by RRC should only be started when the network needs to perform network energy saving mode (</w:t>
      </w:r>
      <w:proofErr w:type="gramStart"/>
      <w:r>
        <w:t>e.g.</w:t>
      </w:r>
      <w:proofErr w:type="gramEnd"/>
      <w:r>
        <w:t xml:space="preserve"> due to low load) so that network has more chance of energy saving and at some point, the network may need to turn off the network energy saving mode by stopping the application of the periodic pattern configured by the RRC.</w:t>
      </w:r>
    </w:p>
    <w:p w14:paraId="03D1EDAD" w14:textId="77777777" w:rsidR="002A6E67" w:rsidRDefault="002A6E67" w:rsidP="002A6E67">
      <w:pPr>
        <w:spacing w:after="0"/>
        <w:jc w:val="both"/>
      </w:pPr>
    </w:p>
    <w:p w14:paraId="2797A8EA" w14:textId="77777777" w:rsidR="002A6E67" w:rsidRDefault="002A6E67" w:rsidP="002A6E67">
      <w:pPr>
        <w:spacing w:after="0"/>
        <w:jc w:val="both"/>
      </w:pPr>
      <w:r w:rsidRPr="7DA7761E">
        <w:rPr>
          <w:b/>
          <w:bCs/>
        </w:rPr>
        <w:t>Observation#</w:t>
      </w:r>
      <w:r>
        <w:rPr>
          <w:b/>
          <w:bCs/>
        </w:rPr>
        <w:t>2</w:t>
      </w:r>
      <w:r w:rsidRPr="7DA7761E">
        <w:rPr>
          <w:b/>
          <w:bCs/>
        </w:rPr>
        <w:t>:</w:t>
      </w:r>
      <w:r>
        <w:rPr>
          <w:b/>
          <w:bCs/>
        </w:rPr>
        <w:t xml:space="preserve"> </w:t>
      </w:r>
      <w:r>
        <w:t>As such configuration is not just for a UE but most likely to all or a group of UEs in a cell, using dedicated RRC to signal the activation will delay the network from applying Cell DTX/DRX as it needs to signal the information to each UEs of concern before any NES gain can be achieved.</w:t>
      </w:r>
    </w:p>
    <w:p w14:paraId="0037F327" w14:textId="77777777" w:rsidR="002A6E67" w:rsidRDefault="002A6E67" w:rsidP="002A6E67">
      <w:pPr>
        <w:spacing w:after="0"/>
        <w:jc w:val="both"/>
      </w:pPr>
    </w:p>
    <w:p w14:paraId="7D77BFFC" w14:textId="77777777" w:rsidR="002A6E67" w:rsidRDefault="002A6E67" w:rsidP="002A6E67">
      <w:pPr>
        <w:spacing w:after="0"/>
        <w:jc w:val="both"/>
      </w:pPr>
      <w:r w:rsidRPr="00995F2E">
        <w:rPr>
          <w:b/>
          <w:bCs/>
        </w:rPr>
        <w:t>Observation#3:</w:t>
      </w:r>
      <w:r>
        <w:t xml:space="preserve"> Using broadcast RRC signalling to activate the Cell DTX/DRX pattern configuration may not reduce the delay and overhead. For example, if paging is used for activation, the network will have to page in the POs of UEs of concern. </w:t>
      </w:r>
    </w:p>
    <w:p w14:paraId="5134C19A" w14:textId="77777777" w:rsidR="001D5D42" w:rsidRDefault="001D5D42" w:rsidP="001D5D42">
      <w:pPr>
        <w:spacing w:after="0"/>
        <w:jc w:val="both"/>
        <w:rPr>
          <w:b/>
          <w:bCs/>
        </w:rPr>
      </w:pPr>
    </w:p>
    <w:p w14:paraId="0677A008" w14:textId="7E4FA9DF" w:rsidR="001D5D42" w:rsidRDefault="001D5D42" w:rsidP="001D5D42">
      <w:pPr>
        <w:spacing w:after="0"/>
        <w:jc w:val="both"/>
      </w:pPr>
      <w:r w:rsidRPr="5F969E84">
        <w:rPr>
          <w:b/>
          <w:bCs/>
        </w:rPr>
        <w:t>Proposal#2:</w:t>
      </w:r>
      <w:r>
        <w:t xml:space="preserve"> </w:t>
      </w:r>
      <w:r w:rsidRPr="002A6E67">
        <w:t>Cell specific common L1</w:t>
      </w:r>
      <w:r>
        <w:t xml:space="preserve"> indication is assumed to be supported for the indication of the Cell DTX/DRX.</w:t>
      </w:r>
    </w:p>
    <w:p w14:paraId="3642FFDD" w14:textId="77777777" w:rsidR="001D5D42" w:rsidRDefault="001D5D42" w:rsidP="001D5D42">
      <w:pPr>
        <w:spacing w:after="0"/>
        <w:jc w:val="both"/>
      </w:pPr>
    </w:p>
    <w:p w14:paraId="435E9A86" w14:textId="77777777" w:rsidR="001D5D42" w:rsidRDefault="001D5D42" w:rsidP="001D5D42">
      <w:pPr>
        <w:spacing w:after="0"/>
        <w:jc w:val="both"/>
      </w:pPr>
      <w:r w:rsidRPr="00802331">
        <w:rPr>
          <w:b/>
          <w:bCs/>
        </w:rPr>
        <w:t>Proposal#2-1:</w:t>
      </w:r>
      <w:r>
        <w:t xml:space="preserve"> Inform RAN1that Proposals 1 and/or 2 are recommended from RAN2 point of view.</w:t>
      </w:r>
    </w:p>
    <w:p w14:paraId="0F277CD8" w14:textId="77777777" w:rsidR="001D5D42" w:rsidRDefault="001D5D42" w:rsidP="001D5D42">
      <w:pPr>
        <w:spacing w:after="0"/>
        <w:jc w:val="both"/>
        <w:rPr>
          <w:b/>
          <w:bCs/>
        </w:rPr>
      </w:pPr>
    </w:p>
    <w:p w14:paraId="562CCEBD" w14:textId="008F2913" w:rsidR="001D5D42" w:rsidRDefault="001D5D42" w:rsidP="001D5D42">
      <w:pPr>
        <w:spacing w:after="0"/>
        <w:jc w:val="both"/>
      </w:pPr>
      <w:r w:rsidRPr="5F969E84">
        <w:rPr>
          <w:b/>
          <w:bCs/>
        </w:rPr>
        <w:t>Proposal#3:</w:t>
      </w:r>
      <w:r>
        <w:t xml:space="preserve"> Confirm that the parameters for Cell DTX/DRX configuration is to be explicitly signalled and should follow the agreement during the SI phase, </w:t>
      </w:r>
      <w:proofErr w:type="gramStart"/>
      <w:r>
        <w:t>i.e.</w:t>
      </w:r>
      <w:proofErr w:type="gramEnd"/>
      <w:r>
        <w:t xml:space="preserve"> periodicity, start slot/offset, on duration</w:t>
      </w:r>
    </w:p>
    <w:p w14:paraId="08A0CEFB" w14:textId="77777777" w:rsidR="001D5D42" w:rsidRDefault="001D5D42" w:rsidP="001D5D42">
      <w:pPr>
        <w:spacing w:after="0"/>
        <w:jc w:val="both"/>
      </w:pPr>
    </w:p>
    <w:p w14:paraId="5FD1FA55" w14:textId="77777777" w:rsidR="001D5D42" w:rsidRDefault="001D5D42" w:rsidP="001D5D42">
      <w:pPr>
        <w:spacing w:after="0"/>
        <w:jc w:val="both"/>
      </w:pPr>
      <w:r w:rsidRPr="006A3198">
        <w:rPr>
          <w:b/>
          <w:bCs/>
        </w:rPr>
        <w:t>Proposal#</w:t>
      </w:r>
      <w:r>
        <w:rPr>
          <w:b/>
          <w:bCs/>
        </w:rPr>
        <w:t>4</w:t>
      </w:r>
      <w:r w:rsidRPr="006A3198">
        <w:rPr>
          <w:b/>
          <w:bCs/>
        </w:rPr>
        <w:t xml:space="preserve">: </w:t>
      </w:r>
      <w:r w:rsidRPr="00B27D77">
        <w:t>To support scenario where UE-DRX is not configured,</w:t>
      </w:r>
      <w:r>
        <w:rPr>
          <w:b/>
          <w:bCs/>
        </w:rPr>
        <w:t xml:space="preserve"> </w:t>
      </w:r>
      <w:r>
        <w:t>a UE specific Cell DTX Inactivity timer is introduced for Cell DTX as part of the Cell DTX configuration. The timer is restarted every time UE receives PDCCH and UE cell DTX/DRX active time is extended until the timer expires</w:t>
      </w:r>
    </w:p>
    <w:p w14:paraId="0A602767" w14:textId="77777777" w:rsidR="001D5D42" w:rsidRDefault="001D5D42" w:rsidP="001D5D42">
      <w:pPr>
        <w:spacing w:after="0"/>
        <w:jc w:val="both"/>
      </w:pPr>
    </w:p>
    <w:p w14:paraId="2E032E8B" w14:textId="77777777" w:rsidR="001D5D42" w:rsidRDefault="001D5D42" w:rsidP="001D5D42">
      <w:pPr>
        <w:spacing w:after="0"/>
        <w:jc w:val="both"/>
      </w:pPr>
      <w:r>
        <w:rPr>
          <w:b/>
          <w:bCs/>
        </w:rPr>
        <w:t>Proposal#5</w:t>
      </w:r>
      <w:r w:rsidRPr="00597A1B">
        <w:rPr>
          <w:b/>
          <w:bCs/>
        </w:rPr>
        <w:t>:</w:t>
      </w:r>
      <w:r>
        <w:t xml:space="preserve"> UE can be configured with both cell DTX/DRX and UE DRX parameters simultaneously.  RAN2 to assume that network will</w:t>
      </w:r>
      <w:r w:rsidRPr="004D7F6F">
        <w:t xml:space="preserve"> </w:t>
      </w:r>
      <w:r>
        <w:t>a</w:t>
      </w:r>
      <w:r w:rsidRPr="004F3B4B">
        <w:t>lign</w:t>
      </w:r>
      <w:r>
        <w:t xml:space="preserve"> on-duration of</w:t>
      </w:r>
      <w:r w:rsidRPr="004F3B4B">
        <w:t xml:space="preserve"> UE’s C-DRX among UEs </w:t>
      </w:r>
      <w:r>
        <w:t>to ensure that they are within the active period of Cell DTX.</w:t>
      </w:r>
    </w:p>
    <w:p w14:paraId="4262801F" w14:textId="77777777" w:rsidR="001D5D42" w:rsidRDefault="001D5D42" w:rsidP="001D5D42">
      <w:pPr>
        <w:spacing w:after="0"/>
        <w:jc w:val="both"/>
      </w:pPr>
    </w:p>
    <w:p w14:paraId="3D68BF26" w14:textId="77777777" w:rsidR="001D5D42" w:rsidRDefault="00514E22" w:rsidP="001D5D42">
      <w:pPr>
        <w:spacing w:after="0"/>
        <w:jc w:val="both"/>
      </w:pPr>
      <w:r w:rsidRPr="5F969E84">
        <w:rPr>
          <w:b/>
          <w:bCs/>
        </w:rPr>
        <w:t>Proposal#6:</w:t>
      </w:r>
      <w:r>
        <w:t xml:space="preserve"> RAN2 to agree that UE can be configured on whether it is allowed to receive on SPS occasions and transmit on CG and SR occasions during non-Active period of Cell DTX/DRX in the Cell DTX/DRX configuration via dedicated RRC signalling.</w:t>
      </w:r>
    </w:p>
    <w:p w14:paraId="3CC278C3" w14:textId="77777777" w:rsidR="001D5D42" w:rsidRDefault="001D5D42" w:rsidP="001D5D42">
      <w:pPr>
        <w:spacing w:after="0"/>
        <w:jc w:val="both"/>
      </w:pPr>
    </w:p>
    <w:p w14:paraId="3E78E215" w14:textId="0BD917F9" w:rsidR="001D5D42" w:rsidRDefault="00514E22" w:rsidP="001D5D42">
      <w:pPr>
        <w:spacing w:after="0"/>
        <w:jc w:val="both"/>
      </w:pPr>
      <w:r w:rsidRPr="4DE50F6D">
        <w:rPr>
          <w:b/>
          <w:bCs/>
        </w:rPr>
        <w:t>Proposal#</w:t>
      </w:r>
      <w:r w:rsidR="00EB35A7">
        <w:rPr>
          <w:b/>
          <w:bCs/>
        </w:rPr>
        <w:t>7</w:t>
      </w:r>
      <w:r w:rsidRPr="4DE50F6D">
        <w:rPr>
          <w:b/>
          <w:bCs/>
        </w:rPr>
        <w:t xml:space="preserve">: </w:t>
      </w:r>
      <w:r>
        <w:t>RAN2 to agree that UE is not required to monitor PDCCH for new transmission or to receive dynamic PDSCH during non-active period of Cell DTX or to transmit dynamic PUSCH for new transmission during non-active period of Cell DRX, even if UE is in active time of UE DRX.</w:t>
      </w:r>
    </w:p>
    <w:p w14:paraId="3692248A" w14:textId="77777777" w:rsidR="001D5D42" w:rsidRDefault="001D5D42" w:rsidP="001D5D42">
      <w:pPr>
        <w:spacing w:after="0"/>
        <w:jc w:val="both"/>
      </w:pPr>
    </w:p>
    <w:p w14:paraId="2E7A1C1C" w14:textId="77777777" w:rsidR="001D5D42" w:rsidRDefault="00514E22" w:rsidP="001D5D42">
      <w:pPr>
        <w:spacing w:after="0"/>
        <w:jc w:val="both"/>
      </w:pPr>
      <w:r w:rsidRPr="00D83701">
        <w:rPr>
          <w:b/>
          <w:bCs/>
        </w:rPr>
        <w:t>Observation#</w:t>
      </w:r>
      <w:r>
        <w:rPr>
          <w:b/>
          <w:bCs/>
        </w:rPr>
        <w:t>4</w:t>
      </w:r>
      <w:r w:rsidRPr="00D83701">
        <w:rPr>
          <w:b/>
          <w:bCs/>
        </w:rPr>
        <w:t>:</w:t>
      </w:r>
      <w:r>
        <w:t xml:space="preserve"> If new transmission is to be considered in non-active period of Cell DTX, the UE in the cell can be configured with UE specific Cell DTX inactivity timer and the UE will continue to monitor PDCCH for DL assignment/UL grant for new transmission </w:t>
      </w:r>
      <w:proofErr w:type="gramStart"/>
      <w:r>
        <w:t>as long as</w:t>
      </w:r>
      <w:proofErr w:type="gramEnd"/>
      <w:r>
        <w:t xml:space="preserve"> the UE specific Cell DTX inactivity timer is running.</w:t>
      </w:r>
    </w:p>
    <w:p w14:paraId="7EB2925B" w14:textId="77777777" w:rsidR="001D5D42" w:rsidRDefault="001D5D42" w:rsidP="001D5D42">
      <w:pPr>
        <w:spacing w:after="0"/>
        <w:jc w:val="both"/>
      </w:pPr>
    </w:p>
    <w:p w14:paraId="06863727" w14:textId="269798D9" w:rsidR="001D5D42" w:rsidRDefault="00514E22" w:rsidP="001D5D42">
      <w:pPr>
        <w:spacing w:after="0"/>
        <w:jc w:val="both"/>
      </w:pPr>
      <w:r w:rsidRPr="5F969E84">
        <w:rPr>
          <w:b/>
          <w:bCs/>
        </w:rPr>
        <w:t>Proposal#</w:t>
      </w:r>
      <w:r w:rsidR="00EB35A7">
        <w:rPr>
          <w:b/>
          <w:bCs/>
        </w:rPr>
        <w:t>8</w:t>
      </w:r>
      <w:r w:rsidRPr="5F969E84">
        <w:rPr>
          <w:b/>
          <w:bCs/>
        </w:rPr>
        <w:t>:</w:t>
      </w:r>
      <w:r>
        <w:t xml:space="preserve"> If UE specific Cell DTX inactivity timer is agreed, the UE can extend its active period of Cell DTX based on the same mechanism as UE-DRX (</w:t>
      </w:r>
      <w:proofErr w:type="gramStart"/>
      <w:r>
        <w:t>i.e.</w:t>
      </w:r>
      <w:proofErr w:type="gramEnd"/>
      <w:r>
        <w:t xml:space="preserve"> Cell DTX inactivity timer is restarted when PDCCH for new transmission is received).</w:t>
      </w:r>
    </w:p>
    <w:p w14:paraId="726323E2" w14:textId="77777777" w:rsidR="001D5D42" w:rsidRDefault="001D5D42" w:rsidP="001D5D42">
      <w:pPr>
        <w:spacing w:after="0"/>
        <w:jc w:val="both"/>
      </w:pPr>
    </w:p>
    <w:p w14:paraId="27B7A883" w14:textId="7A02C477" w:rsidR="001D5D42" w:rsidRDefault="00514E22" w:rsidP="001D5D42">
      <w:pPr>
        <w:spacing w:after="0"/>
        <w:jc w:val="both"/>
      </w:pPr>
      <w:r>
        <w:rPr>
          <w:b/>
          <w:bCs/>
        </w:rPr>
        <w:t>Proposal#</w:t>
      </w:r>
      <w:r w:rsidR="00EB35A7">
        <w:rPr>
          <w:b/>
          <w:bCs/>
        </w:rPr>
        <w:t>9</w:t>
      </w:r>
      <w:r>
        <w:rPr>
          <w:b/>
          <w:bCs/>
        </w:rPr>
        <w:t xml:space="preserve">: </w:t>
      </w:r>
      <w:r>
        <w:t xml:space="preserve">UE can be configured on whether it is allowed to perform UL/DL retransmissions during the non-active period of Cell DTX/DRX in the Cell DTX/DRX configuration via dedicated RRC signalling, </w:t>
      </w:r>
      <w:proofErr w:type="gramStart"/>
      <w:r>
        <w:t>similar to</w:t>
      </w:r>
      <w:proofErr w:type="gramEnd"/>
      <w:r>
        <w:t xml:space="preserve"> SPS, CG and SR occasions.</w:t>
      </w:r>
    </w:p>
    <w:p w14:paraId="6472BB22" w14:textId="77777777" w:rsidR="001D5D42" w:rsidRDefault="001D5D42" w:rsidP="001D5D42">
      <w:pPr>
        <w:spacing w:after="0"/>
        <w:jc w:val="both"/>
      </w:pPr>
    </w:p>
    <w:p w14:paraId="6577B95F" w14:textId="77777777" w:rsidR="001F1F26" w:rsidRDefault="00514E22" w:rsidP="001D5D42">
      <w:pPr>
        <w:spacing w:after="0"/>
        <w:jc w:val="both"/>
      </w:pPr>
      <w:r w:rsidRPr="002B55BB">
        <w:rPr>
          <w:b/>
          <w:bCs/>
        </w:rPr>
        <w:t>Observation#</w:t>
      </w:r>
      <w:r>
        <w:rPr>
          <w:b/>
          <w:bCs/>
        </w:rPr>
        <w:t>5</w:t>
      </w:r>
      <w:r w:rsidRPr="002B55BB">
        <w:rPr>
          <w:b/>
          <w:bCs/>
        </w:rPr>
        <w:t>:</w:t>
      </w:r>
      <w:r>
        <w:t xml:space="preserve"> For Option 1 (where retransmission is not scheduled during non-Active period of Cell DTX), L1 needs to be able handle the k1 to allow for HARQ feedback (</w:t>
      </w:r>
      <w:proofErr w:type="gramStart"/>
      <w:r>
        <w:t>e.g.</w:t>
      </w:r>
      <w:proofErr w:type="gramEnd"/>
      <w:r>
        <w:t xml:space="preserve"> to indicate a k1 value for sending the HARQ feedback in subsequent active period of Cell DRX)</w:t>
      </w:r>
    </w:p>
    <w:p w14:paraId="14426E63" w14:textId="77777777" w:rsidR="001F1F26" w:rsidRDefault="001F1F26" w:rsidP="001D5D42">
      <w:pPr>
        <w:spacing w:after="0"/>
        <w:jc w:val="both"/>
      </w:pPr>
    </w:p>
    <w:p w14:paraId="624FDC65" w14:textId="3D0F6FD7" w:rsidR="00514E22" w:rsidRDefault="00514E22" w:rsidP="001D5D42">
      <w:pPr>
        <w:spacing w:after="0"/>
        <w:jc w:val="both"/>
      </w:pPr>
      <w:r w:rsidRPr="00EB7FFD">
        <w:rPr>
          <w:b/>
          <w:bCs/>
        </w:rPr>
        <w:t>Proposal#</w:t>
      </w:r>
      <w:r>
        <w:rPr>
          <w:b/>
          <w:bCs/>
        </w:rPr>
        <w:t>1</w:t>
      </w:r>
      <w:r w:rsidR="00EB35A7">
        <w:rPr>
          <w:b/>
          <w:bCs/>
        </w:rPr>
        <w:t>0</w:t>
      </w:r>
      <w:r w:rsidRPr="00EB7FFD">
        <w:rPr>
          <w:b/>
          <w:bCs/>
        </w:rPr>
        <w:t xml:space="preserve">: </w:t>
      </w:r>
      <w:r>
        <w:t>If RAN2 agreed to Option 1 (where retransmission is not scheduled during non-Active period of Cell DTX), inform RAN1 to handle the L1 impact.</w:t>
      </w:r>
    </w:p>
    <w:p w14:paraId="74BDD8C1" w14:textId="224A9ABB" w:rsidR="00C513E9" w:rsidRDefault="0067064D" w:rsidP="00BC2DB8">
      <w:pPr>
        <w:pStyle w:val="Heading1"/>
        <w:rPr>
          <w:lang w:val="en-US"/>
        </w:rPr>
      </w:pPr>
      <w:r>
        <w:rPr>
          <w:lang w:val="en-US"/>
        </w:rPr>
        <w:t>4.</w:t>
      </w:r>
      <w:r w:rsidR="00C268B4">
        <w:rPr>
          <w:lang w:val="en-US"/>
        </w:rPr>
        <w:tab/>
      </w:r>
      <w:r w:rsidR="00BC2DB8">
        <w:rPr>
          <w:lang w:val="en-US"/>
        </w:rPr>
        <w:t>References</w:t>
      </w:r>
    </w:p>
    <w:p w14:paraId="47429573" w14:textId="5AD5E998" w:rsidR="00ED30A3" w:rsidRDefault="00C1696F" w:rsidP="00D25467">
      <w:pPr>
        <w:spacing w:after="0"/>
        <w:rPr>
          <w:lang w:val="en-US"/>
        </w:rPr>
      </w:pPr>
      <w:r>
        <w:rPr>
          <w:lang w:val="en-US"/>
        </w:rPr>
        <w:t>[</w:t>
      </w:r>
      <w:r w:rsidR="009E10C5">
        <w:rPr>
          <w:lang w:val="en-US"/>
        </w:rPr>
        <w:t>1</w:t>
      </w:r>
      <w:r>
        <w:rPr>
          <w:lang w:val="en-US"/>
        </w:rPr>
        <w:t xml:space="preserve">] RP-222821 </w:t>
      </w:r>
      <w:r w:rsidRPr="002A6414">
        <w:rPr>
          <w:lang w:val="en-US"/>
        </w:rPr>
        <w:t>TR 38.864 v1.0.0 Study on network energy savings for NR</w:t>
      </w:r>
    </w:p>
    <w:p w14:paraId="5B6F5411" w14:textId="55CC3313" w:rsidR="009E10C5" w:rsidRDefault="006C6715" w:rsidP="00BC2DB8">
      <w:pPr>
        <w:rPr>
          <w:lang w:val="en-US"/>
        </w:rPr>
      </w:pPr>
      <w:r>
        <w:rPr>
          <w:lang w:val="en-US"/>
        </w:rPr>
        <w:t>[2]</w:t>
      </w:r>
      <w:r w:rsidR="00A5394A">
        <w:rPr>
          <w:lang w:val="en-US"/>
        </w:rPr>
        <w:t xml:space="preserve"> R2-23</w:t>
      </w:r>
      <w:r w:rsidR="00DF28F4">
        <w:rPr>
          <w:lang w:val="en-US"/>
        </w:rPr>
        <w:t>02796</w:t>
      </w:r>
      <w:r w:rsidR="00411433">
        <w:rPr>
          <w:lang w:val="en-US"/>
        </w:rPr>
        <w:t xml:space="preserve"> </w:t>
      </w:r>
      <w:r w:rsidR="0082445C" w:rsidRPr="0082445C">
        <w:rPr>
          <w:lang w:val="en-US"/>
        </w:rPr>
        <w:t>Outcome of [POST121][</w:t>
      </w:r>
      <w:proofErr w:type="gramStart"/>
      <w:r w:rsidR="0082445C" w:rsidRPr="0082445C">
        <w:rPr>
          <w:lang w:val="en-US"/>
        </w:rPr>
        <w:t>312][</w:t>
      </w:r>
      <w:proofErr w:type="gramEnd"/>
      <w:r w:rsidR="0082445C" w:rsidRPr="0082445C">
        <w:rPr>
          <w:lang w:val="en-US"/>
        </w:rPr>
        <w:t>NES] DTX/DRX - Configuration/ activation/ deactivation and alignment</w:t>
      </w:r>
      <w:r w:rsidR="0082445C">
        <w:rPr>
          <w:lang w:val="en-US"/>
        </w:rPr>
        <w:t>, Huawei</w:t>
      </w:r>
    </w:p>
    <w:sectPr w:rsidR="009E10C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EE6635" w14:textId="77777777" w:rsidR="00361564" w:rsidRDefault="00361564">
      <w:r>
        <w:separator/>
      </w:r>
    </w:p>
  </w:endnote>
  <w:endnote w:type="continuationSeparator" w:id="0">
    <w:p w14:paraId="55E42875" w14:textId="77777777" w:rsidR="00361564" w:rsidRDefault="00361564">
      <w:r>
        <w:continuationSeparator/>
      </w:r>
    </w:p>
  </w:endnote>
  <w:endnote w:type="continuationNotice" w:id="1">
    <w:p w14:paraId="35491661" w14:textId="77777777" w:rsidR="00361564" w:rsidRDefault="0036156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FEAF4C" w14:textId="77777777" w:rsidR="00361564" w:rsidRDefault="00361564">
      <w:r>
        <w:separator/>
      </w:r>
    </w:p>
  </w:footnote>
  <w:footnote w:type="continuationSeparator" w:id="0">
    <w:p w14:paraId="26B42BA0" w14:textId="77777777" w:rsidR="00361564" w:rsidRDefault="00361564">
      <w:r>
        <w:continuationSeparator/>
      </w:r>
    </w:p>
  </w:footnote>
  <w:footnote w:type="continuationNotice" w:id="1">
    <w:p w14:paraId="67C385CF" w14:textId="77777777" w:rsidR="00361564" w:rsidRDefault="0036156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2418EC"/>
    <w:multiLevelType w:val="hybridMultilevel"/>
    <w:tmpl w:val="598A6CFA"/>
    <w:lvl w:ilvl="0" w:tplc="65C23E0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 w15:restartNumberingAfterBreak="0">
    <w:nsid w:val="0AAF0C4E"/>
    <w:multiLevelType w:val="hybridMultilevel"/>
    <w:tmpl w:val="587E368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C140F13"/>
    <w:multiLevelType w:val="hybridMultilevel"/>
    <w:tmpl w:val="65FCFFD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E90629B"/>
    <w:multiLevelType w:val="hybridMultilevel"/>
    <w:tmpl w:val="DD4E86C2"/>
    <w:lvl w:ilvl="0" w:tplc="EC040A5C">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91086D"/>
    <w:multiLevelType w:val="hybridMultilevel"/>
    <w:tmpl w:val="C484A550"/>
    <w:lvl w:ilvl="0" w:tplc="32320324">
      <w:start w:val="1"/>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A5F610E"/>
    <w:multiLevelType w:val="hybridMultilevel"/>
    <w:tmpl w:val="35348D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D6E352E"/>
    <w:multiLevelType w:val="hybridMultilevel"/>
    <w:tmpl w:val="769CC8A8"/>
    <w:lvl w:ilvl="0" w:tplc="2B7230FA">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354790A"/>
    <w:multiLevelType w:val="hybridMultilevel"/>
    <w:tmpl w:val="A7C84E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42F5E72"/>
    <w:multiLevelType w:val="hybridMultilevel"/>
    <w:tmpl w:val="5E845864"/>
    <w:lvl w:ilvl="0" w:tplc="A8BCE0CA">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B645521"/>
    <w:multiLevelType w:val="hybridMultilevel"/>
    <w:tmpl w:val="277E5688"/>
    <w:lvl w:ilvl="0" w:tplc="835E36B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2FC973AF"/>
    <w:multiLevelType w:val="hybridMultilevel"/>
    <w:tmpl w:val="48484F90"/>
    <w:lvl w:ilvl="0" w:tplc="F792217E">
      <w:start w:val="1"/>
      <w:numFmt w:val="bullet"/>
      <w:lvlText w:val="•"/>
      <w:lvlJc w:val="left"/>
      <w:pPr>
        <w:tabs>
          <w:tab w:val="num" w:pos="720"/>
        </w:tabs>
        <w:ind w:left="720" w:hanging="360"/>
      </w:pPr>
      <w:rPr>
        <w:rFonts w:ascii="Arial" w:hAnsi="Arial" w:hint="default"/>
      </w:rPr>
    </w:lvl>
    <w:lvl w:ilvl="1" w:tplc="2DC66A7C">
      <w:start w:val="1"/>
      <w:numFmt w:val="bullet"/>
      <w:lvlText w:val="•"/>
      <w:lvlJc w:val="left"/>
      <w:pPr>
        <w:tabs>
          <w:tab w:val="num" w:pos="1440"/>
        </w:tabs>
        <w:ind w:left="1440" w:hanging="360"/>
      </w:pPr>
      <w:rPr>
        <w:rFonts w:ascii="Arial" w:hAnsi="Arial" w:hint="default"/>
      </w:rPr>
    </w:lvl>
    <w:lvl w:ilvl="2" w:tplc="8A62610E">
      <w:start w:val="1"/>
      <w:numFmt w:val="bullet"/>
      <w:lvlText w:val="•"/>
      <w:lvlJc w:val="left"/>
      <w:pPr>
        <w:tabs>
          <w:tab w:val="num" w:pos="2160"/>
        </w:tabs>
        <w:ind w:left="2160" w:hanging="360"/>
      </w:pPr>
      <w:rPr>
        <w:rFonts w:ascii="Arial" w:hAnsi="Arial" w:hint="default"/>
      </w:rPr>
    </w:lvl>
    <w:lvl w:ilvl="3" w:tplc="D904F52E">
      <w:start w:val="1"/>
      <w:numFmt w:val="bullet"/>
      <w:lvlText w:val="•"/>
      <w:lvlJc w:val="left"/>
      <w:pPr>
        <w:tabs>
          <w:tab w:val="num" w:pos="2880"/>
        </w:tabs>
        <w:ind w:left="2880" w:hanging="360"/>
      </w:pPr>
      <w:rPr>
        <w:rFonts w:ascii="Arial" w:hAnsi="Arial" w:hint="default"/>
      </w:rPr>
    </w:lvl>
    <w:lvl w:ilvl="4" w:tplc="AA96D2DE" w:tentative="1">
      <w:start w:val="1"/>
      <w:numFmt w:val="bullet"/>
      <w:lvlText w:val="•"/>
      <w:lvlJc w:val="left"/>
      <w:pPr>
        <w:tabs>
          <w:tab w:val="num" w:pos="3600"/>
        </w:tabs>
        <w:ind w:left="3600" w:hanging="360"/>
      </w:pPr>
      <w:rPr>
        <w:rFonts w:ascii="Arial" w:hAnsi="Arial" w:hint="default"/>
      </w:rPr>
    </w:lvl>
    <w:lvl w:ilvl="5" w:tplc="087E0B48" w:tentative="1">
      <w:start w:val="1"/>
      <w:numFmt w:val="bullet"/>
      <w:lvlText w:val="•"/>
      <w:lvlJc w:val="left"/>
      <w:pPr>
        <w:tabs>
          <w:tab w:val="num" w:pos="4320"/>
        </w:tabs>
        <w:ind w:left="4320" w:hanging="360"/>
      </w:pPr>
      <w:rPr>
        <w:rFonts w:ascii="Arial" w:hAnsi="Arial" w:hint="default"/>
      </w:rPr>
    </w:lvl>
    <w:lvl w:ilvl="6" w:tplc="1C180ED8" w:tentative="1">
      <w:start w:val="1"/>
      <w:numFmt w:val="bullet"/>
      <w:lvlText w:val="•"/>
      <w:lvlJc w:val="left"/>
      <w:pPr>
        <w:tabs>
          <w:tab w:val="num" w:pos="5040"/>
        </w:tabs>
        <w:ind w:left="5040" w:hanging="360"/>
      </w:pPr>
      <w:rPr>
        <w:rFonts w:ascii="Arial" w:hAnsi="Arial" w:hint="default"/>
      </w:rPr>
    </w:lvl>
    <w:lvl w:ilvl="7" w:tplc="C862EAFE" w:tentative="1">
      <w:start w:val="1"/>
      <w:numFmt w:val="bullet"/>
      <w:lvlText w:val="•"/>
      <w:lvlJc w:val="left"/>
      <w:pPr>
        <w:tabs>
          <w:tab w:val="num" w:pos="5760"/>
        </w:tabs>
        <w:ind w:left="5760" w:hanging="360"/>
      </w:pPr>
      <w:rPr>
        <w:rFonts w:ascii="Arial" w:hAnsi="Arial" w:hint="default"/>
      </w:rPr>
    </w:lvl>
    <w:lvl w:ilvl="8" w:tplc="CDF0060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54F547A"/>
    <w:multiLevelType w:val="hybridMultilevel"/>
    <w:tmpl w:val="3AAC3A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0664411"/>
    <w:multiLevelType w:val="hybridMultilevel"/>
    <w:tmpl w:val="EAA66C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42EE5B7F"/>
    <w:multiLevelType w:val="hybridMultilevel"/>
    <w:tmpl w:val="A6F224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C965D4F"/>
    <w:multiLevelType w:val="hybridMultilevel"/>
    <w:tmpl w:val="9AC4CF68"/>
    <w:lvl w:ilvl="0" w:tplc="9F8E76F8">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BED4D7F"/>
    <w:multiLevelType w:val="hybridMultilevel"/>
    <w:tmpl w:val="7CE8332A"/>
    <w:lvl w:ilvl="0" w:tplc="4F48FEFC">
      <w:start w:val="1"/>
      <w:numFmt w:val="bullet"/>
      <w:lvlText w:val="•"/>
      <w:lvlJc w:val="left"/>
      <w:pPr>
        <w:tabs>
          <w:tab w:val="num" w:pos="720"/>
        </w:tabs>
        <w:ind w:left="720" w:hanging="360"/>
      </w:pPr>
      <w:rPr>
        <w:rFonts w:ascii="Arial" w:hAnsi="Arial" w:hint="default"/>
      </w:rPr>
    </w:lvl>
    <w:lvl w:ilvl="1" w:tplc="CB8EB122" w:tentative="1">
      <w:start w:val="1"/>
      <w:numFmt w:val="bullet"/>
      <w:lvlText w:val="•"/>
      <w:lvlJc w:val="left"/>
      <w:pPr>
        <w:tabs>
          <w:tab w:val="num" w:pos="1440"/>
        </w:tabs>
        <w:ind w:left="1440" w:hanging="360"/>
      </w:pPr>
      <w:rPr>
        <w:rFonts w:ascii="Arial" w:hAnsi="Arial" w:hint="default"/>
      </w:rPr>
    </w:lvl>
    <w:lvl w:ilvl="2" w:tplc="F154CA72" w:tentative="1">
      <w:start w:val="1"/>
      <w:numFmt w:val="bullet"/>
      <w:lvlText w:val="•"/>
      <w:lvlJc w:val="left"/>
      <w:pPr>
        <w:tabs>
          <w:tab w:val="num" w:pos="2160"/>
        </w:tabs>
        <w:ind w:left="2160" w:hanging="360"/>
      </w:pPr>
      <w:rPr>
        <w:rFonts w:ascii="Arial" w:hAnsi="Arial" w:hint="default"/>
      </w:rPr>
    </w:lvl>
    <w:lvl w:ilvl="3" w:tplc="11F2F5FE" w:tentative="1">
      <w:start w:val="1"/>
      <w:numFmt w:val="bullet"/>
      <w:lvlText w:val="•"/>
      <w:lvlJc w:val="left"/>
      <w:pPr>
        <w:tabs>
          <w:tab w:val="num" w:pos="2880"/>
        </w:tabs>
        <w:ind w:left="2880" w:hanging="360"/>
      </w:pPr>
      <w:rPr>
        <w:rFonts w:ascii="Arial" w:hAnsi="Arial" w:hint="default"/>
      </w:rPr>
    </w:lvl>
    <w:lvl w:ilvl="4" w:tplc="A0DA58A0" w:tentative="1">
      <w:start w:val="1"/>
      <w:numFmt w:val="bullet"/>
      <w:lvlText w:val="•"/>
      <w:lvlJc w:val="left"/>
      <w:pPr>
        <w:tabs>
          <w:tab w:val="num" w:pos="3600"/>
        </w:tabs>
        <w:ind w:left="3600" w:hanging="360"/>
      </w:pPr>
      <w:rPr>
        <w:rFonts w:ascii="Arial" w:hAnsi="Arial" w:hint="default"/>
      </w:rPr>
    </w:lvl>
    <w:lvl w:ilvl="5" w:tplc="5448B9A8" w:tentative="1">
      <w:start w:val="1"/>
      <w:numFmt w:val="bullet"/>
      <w:lvlText w:val="•"/>
      <w:lvlJc w:val="left"/>
      <w:pPr>
        <w:tabs>
          <w:tab w:val="num" w:pos="4320"/>
        </w:tabs>
        <w:ind w:left="4320" w:hanging="360"/>
      </w:pPr>
      <w:rPr>
        <w:rFonts w:ascii="Arial" w:hAnsi="Arial" w:hint="default"/>
      </w:rPr>
    </w:lvl>
    <w:lvl w:ilvl="6" w:tplc="0376FD88" w:tentative="1">
      <w:start w:val="1"/>
      <w:numFmt w:val="bullet"/>
      <w:lvlText w:val="•"/>
      <w:lvlJc w:val="left"/>
      <w:pPr>
        <w:tabs>
          <w:tab w:val="num" w:pos="5040"/>
        </w:tabs>
        <w:ind w:left="5040" w:hanging="360"/>
      </w:pPr>
      <w:rPr>
        <w:rFonts w:ascii="Arial" w:hAnsi="Arial" w:hint="default"/>
      </w:rPr>
    </w:lvl>
    <w:lvl w:ilvl="7" w:tplc="F1F61C1A" w:tentative="1">
      <w:start w:val="1"/>
      <w:numFmt w:val="bullet"/>
      <w:lvlText w:val="•"/>
      <w:lvlJc w:val="left"/>
      <w:pPr>
        <w:tabs>
          <w:tab w:val="num" w:pos="5760"/>
        </w:tabs>
        <w:ind w:left="5760" w:hanging="360"/>
      </w:pPr>
      <w:rPr>
        <w:rFonts w:ascii="Arial" w:hAnsi="Arial" w:hint="default"/>
      </w:rPr>
    </w:lvl>
    <w:lvl w:ilvl="8" w:tplc="65AE4B94"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ED14B74"/>
    <w:multiLevelType w:val="hybridMultilevel"/>
    <w:tmpl w:val="E3E2D4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F161639"/>
    <w:multiLevelType w:val="hybridMultilevel"/>
    <w:tmpl w:val="5664BEC4"/>
    <w:lvl w:ilvl="0" w:tplc="E2B0F910">
      <w:start w:val="1"/>
      <w:numFmt w:val="bullet"/>
      <w:lvlText w:val="•"/>
      <w:lvlJc w:val="left"/>
      <w:pPr>
        <w:tabs>
          <w:tab w:val="num" w:pos="720"/>
        </w:tabs>
        <w:ind w:left="720" w:hanging="360"/>
      </w:pPr>
      <w:rPr>
        <w:rFonts w:ascii="Arial" w:hAnsi="Arial" w:hint="default"/>
      </w:rPr>
    </w:lvl>
    <w:lvl w:ilvl="1" w:tplc="917A7F42" w:tentative="1">
      <w:start w:val="1"/>
      <w:numFmt w:val="bullet"/>
      <w:lvlText w:val="•"/>
      <w:lvlJc w:val="left"/>
      <w:pPr>
        <w:tabs>
          <w:tab w:val="num" w:pos="1440"/>
        </w:tabs>
        <w:ind w:left="1440" w:hanging="360"/>
      </w:pPr>
      <w:rPr>
        <w:rFonts w:ascii="Arial" w:hAnsi="Arial" w:hint="default"/>
      </w:rPr>
    </w:lvl>
    <w:lvl w:ilvl="2" w:tplc="634CF810" w:tentative="1">
      <w:start w:val="1"/>
      <w:numFmt w:val="bullet"/>
      <w:lvlText w:val="•"/>
      <w:lvlJc w:val="left"/>
      <w:pPr>
        <w:tabs>
          <w:tab w:val="num" w:pos="2160"/>
        </w:tabs>
        <w:ind w:left="2160" w:hanging="360"/>
      </w:pPr>
      <w:rPr>
        <w:rFonts w:ascii="Arial" w:hAnsi="Arial" w:hint="default"/>
      </w:rPr>
    </w:lvl>
    <w:lvl w:ilvl="3" w:tplc="2E2E043E" w:tentative="1">
      <w:start w:val="1"/>
      <w:numFmt w:val="bullet"/>
      <w:lvlText w:val="•"/>
      <w:lvlJc w:val="left"/>
      <w:pPr>
        <w:tabs>
          <w:tab w:val="num" w:pos="2880"/>
        </w:tabs>
        <w:ind w:left="2880" w:hanging="360"/>
      </w:pPr>
      <w:rPr>
        <w:rFonts w:ascii="Arial" w:hAnsi="Arial" w:hint="default"/>
      </w:rPr>
    </w:lvl>
    <w:lvl w:ilvl="4" w:tplc="082CD84A" w:tentative="1">
      <w:start w:val="1"/>
      <w:numFmt w:val="bullet"/>
      <w:lvlText w:val="•"/>
      <w:lvlJc w:val="left"/>
      <w:pPr>
        <w:tabs>
          <w:tab w:val="num" w:pos="3600"/>
        </w:tabs>
        <w:ind w:left="3600" w:hanging="360"/>
      </w:pPr>
      <w:rPr>
        <w:rFonts w:ascii="Arial" w:hAnsi="Arial" w:hint="default"/>
      </w:rPr>
    </w:lvl>
    <w:lvl w:ilvl="5" w:tplc="3A36A560" w:tentative="1">
      <w:start w:val="1"/>
      <w:numFmt w:val="bullet"/>
      <w:lvlText w:val="•"/>
      <w:lvlJc w:val="left"/>
      <w:pPr>
        <w:tabs>
          <w:tab w:val="num" w:pos="4320"/>
        </w:tabs>
        <w:ind w:left="4320" w:hanging="360"/>
      </w:pPr>
      <w:rPr>
        <w:rFonts w:ascii="Arial" w:hAnsi="Arial" w:hint="default"/>
      </w:rPr>
    </w:lvl>
    <w:lvl w:ilvl="6" w:tplc="06CAC2DC" w:tentative="1">
      <w:start w:val="1"/>
      <w:numFmt w:val="bullet"/>
      <w:lvlText w:val="•"/>
      <w:lvlJc w:val="left"/>
      <w:pPr>
        <w:tabs>
          <w:tab w:val="num" w:pos="5040"/>
        </w:tabs>
        <w:ind w:left="5040" w:hanging="360"/>
      </w:pPr>
      <w:rPr>
        <w:rFonts w:ascii="Arial" w:hAnsi="Arial" w:hint="default"/>
      </w:rPr>
    </w:lvl>
    <w:lvl w:ilvl="7" w:tplc="27D0D5F2" w:tentative="1">
      <w:start w:val="1"/>
      <w:numFmt w:val="bullet"/>
      <w:lvlText w:val="•"/>
      <w:lvlJc w:val="left"/>
      <w:pPr>
        <w:tabs>
          <w:tab w:val="num" w:pos="5760"/>
        </w:tabs>
        <w:ind w:left="5760" w:hanging="360"/>
      </w:pPr>
      <w:rPr>
        <w:rFonts w:ascii="Arial" w:hAnsi="Arial" w:hint="default"/>
      </w:rPr>
    </w:lvl>
    <w:lvl w:ilvl="8" w:tplc="6008853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4F43134"/>
    <w:multiLevelType w:val="hybridMultilevel"/>
    <w:tmpl w:val="BB9E4A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C1E1B12"/>
    <w:multiLevelType w:val="hybridMultilevel"/>
    <w:tmpl w:val="BE204296"/>
    <w:lvl w:ilvl="0" w:tplc="F8848860">
      <w:start w:val="129"/>
      <w:numFmt w:val="bullet"/>
      <w:lvlText w:val="-"/>
      <w:lvlJc w:val="left"/>
      <w:pPr>
        <w:ind w:left="780" w:hanging="420"/>
      </w:pPr>
      <w:rPr>
        <w:rFonts w:ascii="Calibri" w:eastAsia="Calibri" w:hAnsi="Calibri"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start w:val="1"/>
      <w:numFmt w:val="bullet"/>
      <w:lvlText w:val=""/>
      <w:lvlJc w:val="left"/>
      <w:pPr>
        <w:ind w:left="2460" w:hanging="420"/>
      </w:pPr>
      <w:rPr>
        <w:rFonts w:ascii="Wingdings" w:hAnsi="Wingdings" w:hint="default"/>
      </w:rPr>
    </w:lvl>
    <w:lvl w:ilvl="5" w:tplc="04090005">
      <w:start w:val="1"/>
      <w:numFmt w:val="bullet"/>
      <w:lvlText w:val=""/>
      <w:lvlJc w:val="left"/>
      <w:pPr>
        <w:ind w:left="2880" w:hanging="420"/>
      </w:pPr>
      <w:rPr>
        <w:rFonts w:ascii="Wingdings" w:hAnsi="Wingdings" w:hint="default"/>
      </w:rPr>
    </w:lvl>
    <w:lvl w:ilvl="6" w:tplc="04090001">
      <w:start w:val="1"/>
      <w:numFmt w:val="bullet"/>
      <w:lvlText w:val=""/>
      <w:lvlJc w:val="left"/>
      <w:pPr>
        <w:ind w:left="3300" w:hanging="420"/>
      </w:pPr>
      <w:rPr>
        <w:rFonts w:ascii="Wingdings" w:hAnsi="Wingdings" w:hint="default"/>
      </w:rPr>
    </w:lvl>
    <w:lvl w:ilvl="7" w:tplc="04090003">
      <w:start w:val="1"/>
      <w:numFmt w:val="bullet"/>
      <w:lvlText w:val=""/>
      <w:lvlJc w:val="left"/>
      <w:pPr>
        <w:ind w:left="3720" w:hanging="420"/>
      </w:pPr>
      <w:rPr>
        <w:rFonts w:ascii="Wingdings" w:hAnsi="Wingdings" w:hint="default"/>
      </w:rPr>
    </w:lvl>
    <w:lvl w:ilvl="8" w:tplc="04090005">
      <w:start w:val="1"/>
      <w:numFmt w:val="bullet"/>
      <w:lvlText w:val=""/>
      <w:lvlJc w:val="left"/>
      <w:pPr>
        <w:ind w:left="4140" w:hanging="420"/>
      </w:pPr>
      <w:rPr>
        <w:rFonts w:ascii="Wingdings" w:hAnsi="Wingdings" w:hint="default"/>
      </w:rPr>
    </w:lvl>
  </w:abstractNum>
  <w:abstractNum w:abstractNumId="22" w15:restartNumberingAfterBreak="0">
    <w:nsid w:val="6D0F203A"/>
    <w:multiLevelType w:val="hybridMultilevel"/>
    <w:tmpl w:val="1938F2EE"/>
    <w:lvl w:ilvl="0" w:tplc="08090001">
      <w:start w:val="1"/>
      <w:numFmt w:val="bullet"/>
      <w:lvlText w:val=""/>
      <w:lvlJc w:val="left"/>
      <w:pPr>
        <w:ind w:left="1040" w:hanging="420"/>
      </w:pPr>
      <w:rPr>
        <w:rFonts w:ascii="Symbol" w:hAnsi="Symbol" w:hint="default"/>
      </w:rPr>
    </w:lvl>
    <w:lvl w:ilvl="1" w:tplc="04090003">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23" w15:restartNumberingAfterBreak="0">
    <w:nsid w:val="6F5F4D4E"/>
    <w:multiLevelType w:val="hybridMultilevel"/>
    <w:tmpl w:val="D9E81ED4"/>
    <w:lvl w:ilvl="0" w:tplc="369A0826">
      <w:start w:val="1"/>
      <w:numFmt w:val="bullet"/>
      <w:lvlText w:val="•"/>
      <w:lvlJc w:val="left"/>
      <w:pPr>
        <w:tabs>
          <w:tab w:val="num" w:pos="720"/>
        </w:tabs>
        <w:ind w:left="720" w:hanging="360"/>
      </w:pPr>
      <w:rPr>
        <w:rFonts w:ascii="Arial" w:hAnsi="Arial" w:hint="default"/>
      </w:rPr>
    </w:lvl>
    <w:lvl w:ilvl="1" w:tplc="FA16D486" w:tentative="1">
      <w:start w:val="1"/>
      <w:numFmt w:val="bullet"/>
      <w:lvlText w:val="•"/>
      <w:lvlJc w:val="left"/>
      <w:pPr>
        <w:tabs>
          <w:tab w:val="num" w:pos="1440"/>
        </w:tabs>
        <w:ind w:left="1440" w:hanging="360"/>
      </w:pPr>
      <w:rPr>
        <w:rFonts w:ascii="Arial" w:hAnsi="Arial" w:hint="default"/>
      </w:rPr>
    </w:lvl>
    <w:lvl w:ilvl="2" w:tplc="B46C4158" w:tentative="1">
      <w:start w:val="1"/>
      <w:numFmt w:val="bullet"/>
      <w:lvlText w:val="•"/>
      <w:lvlJc w:val="left"/>
      <w:pPr>
        <w:tabs>
          <w:tab w:val="num" w:pos="2160"/>
        </w:tabs>
        <w:ind w:left="2160" w:hanging="360"/>
      </w:pPr>
      <w:rPr>
        <w:rFonts w:ascii="Arial" w:hAnsi="Arial" w:hint="default"/>
      </w:rPr>
    </w:lvl>
    <w:lvl w:ilvl="3" w:tplc="39DAE25A">
      <w:start w:val="1"/>
      <w:numFmt w:val="bullet"/>
      <w:lvlText w:val="•"/>
      <w:lvlJc w:val="left"/>
      <w:pPr>
        <w:tabs>
          <w:tab w:val="num" w:pos="2880"/>
        </w:tabs>
        <w:ind w:left="2880" w:hanging="360"/>
      </w:pPr>
      <w:rPr>
        <w:rFonts w:ascii="Arial" w:hAnsi="Arial" w:hint="default"/>
      </w:rPr>
    </w:lvl>
    <w:lvl w:ilvl="4" w:tplc="176CF976" w:tentative="1">
      <w:start w:val="1"/>
      <w:numFmt w:val="bullet"/>
      <w:lvlText w:val="•"/>
      <w:lvlJc w:val="left"/>
      <w:pPr>
        <w:tabs>
          <w:tab w:val="num" w:pos="3600"/>
        </w:tabs>
        <w:ind w:left="3600" w:hanging="360"/>
      </w:pPr>
      <w:rPr>
        <w:rFonts w:ascii="Arial" w:hAnsi="Arial" w:hint="default"/>
      </w:rPr>
    </w:lvl>
    <w:lvl w:ilvl="5" w:tplc="AFF26926" w:tentative="1">
      <w:start w:val="1"/>
      <w:numFmt w:val="bullet"/>
      <w:lvlText w:val="•"/>
      <w:lvlJc w:val="left"/>
      <w:pPr>
        <w:tabs>
          <w:tab w:val="num" w:pos="4320"/>
        </w:tabs>
        <w:ind w:left="4320" w:hanging="360"/>
      </w:pPr>
      <w:rPr>
        <w:rFonts w:ascii="Arial" w:hAnsi="Arial" w:hint="default"/>
      </w:rPr>
    </w:lvl>
    <w:lvl w:ilvl="6" w:tplc="39F836AC" w:tentative="1">
      <w:start w:val="1"/>
      <w:numFmt w:val="bullet"/>
      <w:lvlText w:val="•"/>
      <w:lvlJc w:val="left"/>
      <w:pPr>
        <w:tabs>
          <w:tab w:val="num" w:pos="5040"/>
        </w:tabs>
        <w:ind w:left="5040" w:hanging="360"/>
      </w:pPr>
      <w:rPr>
        <w:rFonts w:ascii="Arial" w:hAnsi="Arial" w:hint="default"/>
      </w:rPr>
    </w:lvl>
    <w:lvl w:ilvl="7" w:tplc="BCA0D8D4" w:tentative="1">
      <w:start w:val="1"/>
      <w:numFmt w:val="bullet"/>
      <w:lvlText w:val="•"/>
      <w:lvlJc w:val="left"/>
      <w:pPr>
        <w:tabs>
          <w:tab w:val="num" w:pos="5760"/>
        </w:tabs>
        <w:ind w:left="5760" w:hanging="360"/>
      </w:pPr>
      <w:rPr>
        <w:rFonts w:ascii="Arial" w:hAnsi="Arial" w:hint="default"/>
      </w:rPr>
    </w:lvl>
    <w:lvl w:ilvl="8" w:tplc="D27A27F2"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0217AE8"/>
    <w:multiLevelType w:val="hybridMultilevel"/>
    <w:tmpl w:val="587E368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61D760B"/>
    <w:multiLevelType w:val="hybridMultilevel"/>
    <w:tmpl w:val="EC2E3F28"/>
    <w:lvl w:ilvl="0" w:tplc="A4BC4C8C">
      <w:start w:val="3"/>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A3D42D1"/>
    <w:multiLevelType w:val="hybridMultilevel"/>
    <w:tmpl w:val="DB026DA4"/>
    <w:lvl w:ilvl="0" w:tplc="107485C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FD4D47"/>
    <w:multiLevelType w:val="hybridMultilevel"/>
    <w:tmpl w:val="A4389EA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246306854">
    <w:abstractNumId w:val="15"/>
  </w:num>
  <w:num w:numId="2" w16cid:durableId="824510962">
    <w:abstractNumId w:val="24"/>
  </w:num>
  <w:num w:numId="3" w16cid:durableId="971788897">
    <w:abstractNumId w:val="20"/>
  </w:num>
  <w:num w:numId="4" w16cid:durableId="882443903">
    <w:abstractNumId w:val="22"/>
  </w:num>
  <w:num w:numId="5" w16cid:durableId="2094230307">
    <w:abstractNumId w:val="14"/>
  </w:num>
  <w:num w:numId="6" w16cid:durableId="722868137">
    <w:abstractNumId w:val="10"/>
  </w:num>
  <w:num w:numId="7" w16cid:durableId="512501114">
    <w:abstractNumId w:val="23"/>
  </w:num>
  <w:num w:numId="8" w16cid:durableId="984897822">
    <w:abstractNumId w:val="16"/>
  </w:num>
  <w:num w:numId="9" w16cid:durableId="1741248614">
    <w:abstractNumId w:val="18"/>
  </w:num>
  <w:num w:numId="10" w16cid:durableId="1467553430">
    <w:abstractNumId w:val="17"/>
  </w:num>
  <w:num w:numId="11" w16cid:durableId="2039503456">
    <w:abstractNumId w:val="27"/>
  </w:num>
  <w:num w:numId="12" w16cid:durableId="813446415">
    <w:abstractNumId w:val="3"/>
  </w:num>
  <w:num w:numId="13" w16cid:durableId="133872555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15508945">
    <w:abstractNumId w:val="21"/>
  </w:num>
  <w:num w:numId="15" w16cid:durableId="1981381830">
    <w:abstractNumId w:val="19"/>
  </w:num>
  <w:num w:numId="16" w16cid:durableId="150801572">
    <w:abstractNumId w:val="7"/>
  </w:num>
  <w:num w:numId="17" w16cid:durableId="865630938">
    <w:abstractNumId w:val="19"/>
  </w:num>
  <w:num w:numId="18" w16cid:durableId="1409616483">
    <w:abstractNumId w:val="2"/>
  </w:num>
  <w:num w:numId="19" w16cid:durableId="57830467">
    <w:abstractNumId w:val="4"/>
  </w:num>
  <w:num w:numId="20" w16cid:durableId="1082606394">
    <w:abstractNumId w:val="9"/>
  </w:num>
  <w:num w:numId="21" w16cid:durableId="939527512">
    <w:abstractNumId w:val="25"/>
  </w:num>
  <w:num w:numId="22" w16cid:durableId="1188719317">
    <w:abstractNumId w:val="1"/>
  </w:num>
  <w:num w:numId="23" w16cid:durableId="2125028741">
    <w:abstractNumId w:val="26"/>
  </w:num>
  <w:num w:numId="24" w16cid:durableId="1970360463">
    <w:abstractNumId w:val="12"/>
  </w:num>
  <w:num w:numId="25" w16cid:durableId="1441605030">
    <w:abstractNumId w:val="5"/>
  </w:num>
  <w:num w:numId="26" w16cid:durableId="444538902">
    <w:abstractNumId w:val="11"/>
  </w:num>
  <w:num w:numId="27" w16cid:durableId="222641502">
    <w:abstractNumId w:val="28"/>
  </w:num>
  <w:num w:numId="28" w16cid:durableId="675688776">
    <w:abstractNumId w:val="13"/>
  </w:num>
  <w:num w:numId="29" w16cid:durableId="377703279">
    <w:abstractNumId w:val="6"/>
  </w:num>
  <w:num w:numId="30" w16cid:durableId="1445734257">
    <w:abstractNumId w:val="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0DD"/>
    <w:rsid w:val="00000EBA"/>
    <w:rsid w:val="000018E6"/>
    <w:rsid w:val="00001B29"/>
    <w:rsid w:val="0000257E"/>
    <w:rsid w:val="000028BF"/>
    <w:rsid w:val="00002AA5"/>
    <w:rsid w:val="0000325A"/>
    <w:rsid w:val="000037C9"/>
    <w:rsid w:val="00003C87"/>
    <w:rsid w:val="00003DB8"/>
    <w:rsid w:val="00003F26"/>
    <w:rsid w:val="00004C44"/>
    <w:rsid w:val="00005BFF"/>
    <w:rsid w:val="000061E9"/>
    <w:rsid w:val="000067D0"/>
    <w:rsid w:val="00006CC7"/>
    <w:rsid w:val="00007290"/>
    <w:rsid w:val="0000783E"/>
    <w:rsid w:val="0000795E"/>
    <w:rsid w:val="00007EC3"/>
    <w:rsid w:val="000109F3"/>
    <w:rsid w:val="00010A85"/>
    <w:rsid w:val="00010F11"/>
    <w:rsid w:val="00011089"/>
    <w:rsid w:val="0001158D"/>
    <w:rsid w:val="000119A8"/>
    <w:rsid w:val="00011D25"/>
    <w:rsid w:val="0001202A"/>
    <w:rsid w:val="0001287C"/>
    <w:rsid w:val="00012C01"/>
    <w:rsid w:val="00013401"/>
    <w:rsid w:val="00013460"/>
    <w:rsid w:val="00013EE9"/>
    <w:rsid w:val="000147F2"/>
    <w:rsid w:val="00015264"/>
    <w:rsid w:val="00015391"/>
    <w:rsid w:val="00016557"/>
    <w:rsid w:val="00016999"/>
    <w:rsid w:val="000171DD"/>
    <w:rsid w:val="000174F7"/>
    <w:rsid w:val="0001769F"/>
    <w:rsid w:val="000177AF"/>
    <w:rsid w:val="00017E3C"/>
    <w:rsid w:val="00020C6C"/>
    <w:rsid w:val="000210F5"/>
    <w:rsid w:val="000211E7"/>
    <w:rsid w:val="000220E1"/>
    <w:rsid w:val="0002270D"/>
    <w:rsid w:val="0002310E"/>
    <w:rsid w:val="0002359D"/>
    <w:rsid w:val="00023C40"/>
    <w:rsid w:val="00024076"/>
    <w:rsid w:val="000243FC"/>
    <w:rsid w:val="00024968"/>
    <w:rsid w:val="000258FD"/>
    <w:rsid w:val="00026F42"/>
    <w:rsid w:val="00027041"/>
    <w:rsid w:val="000279BA"/>
    <w:rsid w:val="000302ED"/>
    <w:rsid w:val="0003113A"/>
    <w:rsid w:val="000311DC"/>
    <w:rsid w:val="000313A0"/>
    <w:rsid w:val="00031942"/>
    <w:rsid w:val="00031F4E"/>
    <w:rsid w:val="000321CA"/>
    <w:rsid w:val="0003271A"/>
    <w:rsid w:val="00033397"/>
    <w:rsid w:val="000340D4"/>
    <w:rsid w:val="0003457C"/>
    <w:rsid w:val="00034668"/>
    <w:rsid w:val="00034727"/>
    <w:rsid w:val="00034DFF"/>
    <w:rsid w:val="000350E6"/>
    <w:rsid w:val="00035568"/>
    <w:rsid w:val="000359C3"/>
    <w:rsid w:val="00036ADC"/>
    <w:rsid w:val="00037011"/>
    <w:rsid w:val="00037198"/>
    <w:rsid w:val="000371CE"/>
    <w:rsid w:val="00037D17"/>
    <w:rsid w:val="00040095"/>
    <w:rsid w:val="0004140D"/>
    <w:rsid w:val="0004176D"/>
    <w:rsid w:val="00041F99"/>
    <w:rsid w:val="00042058"/>
    <w:rsid w:val="00042588"/>
    <w:rsid w:val="0004258B"/>
    <w:rsid w:val="0004263F"/>
    <w:rsid w:val="000431C9"/>
    <w:rsid w:val="0004385C"/>
    <w:rsid w:val="00043916"/>
    <w:rsid w:val="00043968"/>
    <w:rsid w:val="00043A3B"/>
    <w:rsid w:val="00043F3F"/>
    <w:rsid w:val="00044E72"/>
    <w:rsid w:val="00044FE0"/>
    <w:rsid w:val="00045ED3"/>
    <w:rsid w:val="00046001"/>
    <w:rsid w:val="000461F9"/>
    <w:rsid w:val="0004654D"/>
    <w:rsid w:val="000467A2"/>
    <w:rsid w:val="0004691E"/>
    <w:rsid w:val="0005015C"/>
    <w:rsid w:val="00050340"/>
    <w:rsid w:val="0005089A"/>
    <w:rsid w:val="00050BE0"/>
    <w:rsid w:val="0005165C"/>
    <w:rsid w:val="000520A6"/>
    <w:rsid w:val="0005213E"/>
    <w:rsid w:val="0005249B"/>
    <w:rsid w:val="000525B8"/>
    <w:rsid w:val="00052E4C"/>
    <w:rsid w:val="00053620"/>
    <w:rsid w:val="00053DD4"/>
    <w:rsid w:val="00053F06"/>
    <w:rsid w:val="00055901"/>
    <w:rsid w:val="000562CD"/>
    <w:rsid w:val="0005641F"/>
    <w:rsid w:val="000572A2"/>
    <w:rsid w:val="0005733F"/>
    <w:rsid w:val="00057B97"/>
    <w:rsid w:val="00057C69"/>
    <w:rsid w:val="00057DEF"/>
    <w:rsid w:val="00060F2C"/>
    <w:rsid w:val="00061B0E"/>
    <w:rsid w:val="00062065"/>
    <w:rsid w:val="000622D5"/>
    <w:rsid w:val="00062C65"/>
    <w:rsid w:val="00063985"/>
    <w:rsid w:val="00063C8F"/>
    <w:rsid w:val="000647C7"/>
    <w:rsid w:val="00065521"/>
    <w:rsid w:val="000656BB"/>
    <w:rsid w:val="000661F7"/>
    <w:rsid w:val="0006691F"/>
    <w:rsid w:val="00067692"/>
    <w:rsid w:val="00070651"/>
    <w:rsid w:val="0007128B"/>
    <w:rsid w:val="000717BB"/>
    <w:rsid w:val="0007260E"/>
    <w:rsid w:val="00072768"/>
    <w:rsid w:val="00073168"/>
    <w:rsid w:val="00073C9C"/>
    <w:rsid w:val="00074180"/>
    <w:rsid w:val="000743E4"/>
    <w:rsid w:val="000748BC"/>
    <w:rsid w:val="00074B40"/>
    <w:rsid w:val="00074C54"/>
    <w:rsid w:val="0007579C"/>
    <w:rsid w:val="000759BB"/>
    <w:rsid w:val="00076399"/>
    <w:rsid w:val="00076CBE"/>
    <w:rsid w:val="00077177"/>
    <w:rsid w:val="00080512"/>
    <w:rsid w:val="00081A6A"/>
    <w:rsid w:val="00081FDC"/>
    <w:rsid w:val="000822A1"/>
    <w:rsid w:val="000824B6"/>
    <w:rsid w:val="000829F4"/>
    <w:rsid w:val="00083BB8"/>
    <w:rsid w:val="00083EED"/>
    <w:rsid w:val="00084D29"/>
    <w:rsid w:val="00085348"/>
    <w:rsid w:val="000858B5"/>
    <w:rsid w:val="00085999"/>
    <w:rsid w:val="00086004"/>
    <w:rsid w:val="00086C13"/>
    <w:rsid w:val="00087849"/>
    <w:rsid w:val="00087ACD"/>
    <w:rsid w:val="00090468"/>
    <w:rsid w:val="00091200"/>
    <w:rsid w:val="000912D9"/>
    <w:rsid w:val="00091A62"/>
    <w:rsid w:val="00091C5D"/>
    <w:rsid w:val="00091D3F"/>
    <w:rsid w:val="00092576"/>
    <w:rsid w:val="000928EE"/>
    <w:rsid w:val="00092A94"/>
    <w:rsid w:val="00093331"/>
    <w:rsid w:val="000934E8"/>
    <w:rsid w:val="00093DC1"/>
    <w:rsid w:val="00094192"/>
    <w:rsid w:val="00094331"/>
    <w:rsid w:val="00094568"/>
    <w:rsid w:val="000945D4"/>
    <w:rsid w:val="000947F3"/>
    <w:rsid w:val="0009488F"/>
    <w:rsid w:val="00094BE0"/>
    <w:rsid w:val="0009514F"/>
    <w:rsid w:val="00095817"/>
    <w:rsid w:val="00095BFC"/>
    <w:rsid w:val="00096859"/>
    <w:rsid w:val="00096F22"/>
    <w:rsid w:val="000972C0"/>
    <w:rsid w:val="00097368"/>
    <w:rsid w:val="0009736B"/>
    <w:rsid w:val="00097720"/>
    <w:rsid w:val="00097939"/>
    <w:rsid w:val="000A0386"/>
    <w:rsid w:val="000A1800"/>
    <w:rsid w:val="000A184A"/>
    <w:rsid w:val="000A1A1B"/>
    <w:rsid w:val="000A23D5"/>
    <w:rsid w:val="000A2789"/>
    <w:rsid w:val="000A2C3A"/>
    <w:rsid w:val="000A414B"/>
    <w:rsid w:val="000A540D"/>
    <w:rsid w:val="000A5872"/>
    <w:rsid w:val="000A5A5F"/>
    <w:rsid w:val="000A5E65"/>
    <w:rsid w:val="000A6A51"/>
    <w:rsid w:val="000A7E38"/>
    <w:rsid w:val="000B032A"/>
    <w:rsid w:val="000B0426"/>
    <w:rsid w:val="000B0F75"/>
    <w:rsid w:val="000B134D"/>
    <w:rsid w:val="000B231F"/>
    <w:rsid w:val="000B27E1"/>
    <w:rsid w:val="000B27E8"/>
    <w:rsid w:val="000B2A5F"/>
    <w:rsid w:val="000B2E6F"/>
    <w:rsid w:val="000B2F7F"/>
    <w:rsid w:val="000B33B2"/>
    <w:rsid w:val="000B3408"/>
    <w:rsid w:val="000B3C2A"/>
    <w:rsid w:val="000B42A4"/>
    <w:rsid w:val="000B4C3E"/>
    <w:rsid w:val="000B4EC9"/>
    <w:rsid w:val="000B5303"/>
    <w:rsid w:val="000B54BD"/>
    <w:rsid w:val="000B5887"/>
    <w:rsid w:val="000B6634"/>
    <w:rsid w:val="000B68BF"/>
    <w:rsid w:val="000B6A74"/>
    <w:rsid w:val="000B6B26"/>
    <w:rsid w:val="000B7BCF"/>
    <w:rsid w:val="000C034B"/>
    <w:rsid w:val="000C048B"/>
    <w:rsid w:val="000C0DBD"/>
    <w:rsid w:val="000C14BA"/>
    <w:rsid w:val="000C168E"/>
    <w:rsid w:val="000C1789"/>
    <w:rsid w:val="000C205E"/>
    <w:rsid w:val="000C21D0"/>
    <w:rsid w:val="000C2DEA"/>
    <w:rsid w:val="000C2FD7"/>
    <w:rsid w:val="000C375A"/>
    <w:rsid w:val="000C3D32"/>
    <w:rsid w:val="000C4715"/>
    <w:rsid w:val="000C474C"/>
    <w:rsid w:val="000C4899"/>
    <w:rsid w:val="000C4966"/>
    <w:rsid w:val="000C4B1B"/>
    <w:rsid w:val="000C522B"/>
    <w:rsid w:val="000C56B4"/>
    <w:rsid w:val="000C5AE9"/>
    <w:rsid w:val="000C5FCC"/>
    <w:rsid w:val="000C78DE"/>
    <w:rsid w:val="000D0A30"/>
    <w:rsid w:val="000D11BA"/>
    <w:rsid w:val="000D16C2"/>
    <w:rsid w:val="000D201F"/>
    <w:rsid w:val="000D22E3"/>
    <w:rsid w:val="000D2862"/>
    <w:rsid w:val="000D2DD7"/>
    <w:rsid w:val="000D3342"/>
    <w:rsid w:val="000D3F7E"/>
    <w:rsid w:val="000D4F94"/>
    <w:rsid w:val="000D58AB"/>
    <w:rsid w:val="000D5978"/>
    <w:rsid w:val="000D600F"/>
    <w:rsid w:val="000D60A0"/>
    <w:rsid w:val="000D6B00"/>
    <w:rsid w:val="000D6D2A"/>
    <w:rsid w:val="000D6D92"/>
    <w:rsid w:val="000D715C"/>
    <w:rsid w:val="000D7344"/>
    <w:rsid w:val="000D79B7"/>
    <w:rsid w:val="000D7EA5"/>
    <w:rsid w:val="000E04F3"/>
    <w:rsid w:val="000E0E56"/>
    <w:rsid w:val="000E0E6B"/>
    <w:rsid w:val="000E1854"/>
    <w:rsid w:val="000E1A68"/>
    <w:rsid w:val="000E1D9D"/>
    <w:rsid w:val="000E257D"/>
    <w:rsid w:val="000E2ED5"/>
    <w:rsid w:val="000E3938"/>
    <w:rsid w:val="000E3C63"/>
    <w:rsid w:val="000E4911"/>
    <w:rsid w:val="000E4C06"/>
    <w:rsid w:val="000E61CD"/>
    <w:rsid w:val="000E65E6"/>
    <w:rsid w:val="000E671B"/>
    <w:rsid w:val="000E7132"/>
    <w:rsid w:val="000E7DE8"/>
    <w:rsid w:val="000F03C4"/>
    <w:rsid w:val="000F05FE"/>
    <w:rsid w:val="000F157D"/>
    <w:rsid w:val="000F1E0B"/>
    <w:rsid w:val="000F1E61"/>
    <w:rsid w:val="000F25F6"/>
    <w:rsid w:val="000F3792"/>
    <w:rsid w:val="000F37B2"/>
    <w:rsid w:val="000F3E64"/>
    <w:rsid w:val="000F44FB"/>
    <w:rsid w:val="000F4922"/>
    <w:rsid w:val="000F51B2"/>
    <w:rsid w:val="000F52B8"/>
    <w:rsid w:val="000F627F"/>
    <w:rsid w:val="000F62F4"/>
    <w:rsid w:val="000F687F"/>
    <w:rsid w:val="000F6BE3"/>
    <w:rsid w:val="000F79BC"/>
    <w:rsid w:val="000F7AB9"/>
    <w:rsid w:val="001017CD"/>
    <w:rsid w:val="001018E4"/>
    <w:rsid w:val="00102A40"/>
    <w:rsid w:val="00103724"/>
    <w:rsid w:val="00103D85"/>
    <w:rsid w:val="00104964"/>
    <w:rsid w:val="00104A24"/>
    <w:rsid w:val="00105023"/>
    <w:rsid w:val="001055C2"/>
    <w:rsid w:val="001057DE"/>
    <w:rsid w:val="00105886"/>
    <w:rsid w:val="00105A72"/>
    <w:rsid w:val="00105AB6"/>
    <w:rsid w:val="0010610E"/>
    <w:rsid w:val="001073CB"/>
    <w:rsid w:val="0010744C"/>
    <w:rsid w:val="00107D90"/>
    <w:rsid w:val="0011027E"/>
    <w:rsid w:val="00110E91"/>
    <w:rsid w:val="001111D8"/>
    <w:rsid w:val="00111686"/>
    <w:rsid w:val="00111697"/>
    <w:rsid w:val="00111C0B"/>
    <w:rsid w:val="00111CF0"/>
    <w:rsid w:val="001120D9"/>
    <w:rsid w:val="00112116"/>
    <w:rsid w:val="001127D2"/>
    <w:rsid w:val="00112B17"/>
    <w:rsid w:val="00112F1A"/>
    <w:rsid w:val="00113D2C"/>
    <w:rsid w:val="00114064"/>
    <w:rsid w:val="00114F2C"/>
    <w:rsid w:val="00116081"/>
    <w:rsid w:val="001166FB"/>
    <w:rsid w:val="00116B6A"/>
    <w:rsid w:val="00116C20"/>
    <w:rsid w:val="00116DD9"/>
    <w:rsid w:val="00116FBD"/>
    <w:rsid w:val="0011721E"/>
    <w:rsid w:val="00117BE2"/>
    <w:rsid w:val="00120F8D"/>
    <w:rsid w:val="00121512"/>
    <w:rsid w:val="00121EF8"/>
    <w:rsid w:val="00121F28"/>
    <w:rsid w:val="00122061"/>
    <w:rsid w:val="001223B9"/>
    <w:rsid w:val="00122AE8"/>
    <w:rsid w:val="00122C30"/>
    <w:rsid w:val="00122FDC"/>
    <w:rsid w:val="00123133"/>
    <w:rsid w:val="001242F6"/>
    <w:rsid w:val="001247CB"/>
    <w:rsid w:val="001247FB"/>
    <w:rsid w:val="0012483E"/>
    <w:rsid w:val="00124C26"/>
    <w:rsid w:val="0012684C"/>
    <w:rsid w:val="00126887"/>
    <w:rsid w:val="0012735D"/>
    <w:rsid w:val="00127360"/>
    <w:rsid w:val="001301EF"/>
    <w:rsid w:val="001304CD"/>
    <w:rsid w:val="00130540"/>
    <w:rsid w:val="00130746"/>
    <w:rsid w:val="001307CF"/>
    <w:rsid w:val="00130839"/>
    <w:rsid w:val="001308FB"/>
    <w:rsid w:val="001308FF"/>
    <w:rsid w:val="00130AF4"/>
    <w:rsid w:val="00130F33"/>
    <w:rsid w:val="00130F4E"/>
    <w:rsid w:val="00130FA8"/>
    <w:rsid w:val="001318C9"/>
    <w:rsid w:val="00131C86"/>
    <w:rsid w:val="00132273"/>
    <w:rsid w:val="001323D2"/>
    <w:rsid w:val="00132400"/>
    <w:rsid w:val="001331A8"/>
    <w:rsid w:val="00133406"/>
    <w:rsid w:val="00133686"/>
    <w:rsid w:val="00133C30"/>
    <w:rsid w:val="00133FDC"/>
    <w:rsid w:val="001347AA"/>
    <w:rsid w:val="00135A87"/>
    <w:rsid w:val="00135E5B"/>
    <w:rsid w:val="001368A1"/>
    <w:rsid w:val="00136957"/>
    <w:rsid w:val="00136A13"/>
    <w:rsid w:val="00136B4E"/>
    <w:rsid w:val="00136C49"/>
    <w:rsid w:val="001374D6"/>
    <w:rsid w:val="0013753B"/>
    <w:rsid w:val="00137631"/>
    <w:rsid w:val="001376BD"/>
    <w:rsid w:val="00140605"/>
    <w:rsid w:val="001408EF"/>
    <w:rsid w:val="00141013"/>
    <w:rsid w:val="00141B61"/>
    <w:rsid w:val="0014211B"/>
    <w:rsid w:val="00142461"/>
    <w:rsid w:val="001434B3"/>
    <w:rsid w:val="0014393C"/>
    <w:rsid w:val="00143A56"/>
    <w:rsid w:val="0014434A"/>
    <w:rsid w:val="001446B7"/>
    <w:rsid w:val="001449F9"/>
    <w:rsid w:val="00144B14"/>
    <w:rsid w:val="00144D3A"/>
    <w:rsid w:val="0014503C"/>
    <w:rsid w:val="00145075"/>
    <w:rsid w:val="001451ED"/>
    <w:rsid w:val="001460ED"/>
    <w:rsid w:val="00146B2D"/>
    <w:rsid w:val="00146FDA"/>
    <w:rsid w:val="00147CBC"/>
    <w:rsid w:val="00147F36"/>
    <w:rsid w:val="00150B3F"/>
    <w:rsid w:val="0015102B"/>
    <w:rsid w:val="00151033"/>
    <w:rsid w:val="001515D8"/>
    <w:rsid w:val="0015167D"/>
    <w:rsid w:val="0015174B"/>
    <w:rsid w:val="001518F6"/>
    <w:rsid w:val="00151A9A"/>
    <w:rsid w:val="0015237B"/>
    <w:rsid w:val="0015297F"/>
    <w:rsid w:val="00153584"/>
    <w:rsid w:val="001539AB"/>
    <w:rsid w:val="0015489B"/>
    <w:rsid w:val="00154AE4"/>
    <w:rsid w:val="0015515D"/>
    <w:rsid w:val="0015586E"/>
    <w:rsid w:val="00156233"/>
    <w:rsid w:val="00156376"/>
    <w:rsid w:val="001567CB"/>
    <w:rsid w:val="00156891"/>
    <w:rsid w:val="001571E5"/>
    <w:rsid w:val="00157534"/>
    <w:rsid w:val="00157B45"/>
    <w:rsid w:val="00160A5A"/>
    <w:rsid w:val="00160B7F"/>
    <w:rsid w:val="00161EB3"/>
    <w:rsid w:val="00161FDB"/>
    <w:rsid w:val="00162779"/>
    <w:rsid w:val="00163231"/>
    <w:rsid w:val="00164045"/>
    <w:rsid w:val="0016635A"/>
    <w:rsid w:val="0016745C"/>
    <w:rsid w:val="00167519"/>
    <w:rsid w:val="00167B91"/>
    <w:rsid w:val="00170398"/>
    <w:rsid w:val="001720B0"/>
    <w:rsid w:val="00172172"/>
    <w:rsid w:val="0017239A"/>
    <w:rsid w:val="00172481"/>
    <w:rsid w:val="00172CCB"/>
    <w:rsid w:val="00173DA7"/>
    <w:rsid w:val="00174084"/>
    <w:rsid w:val="001741A0"/>
    <w:rsid w:val="00174D2E"/>
    <w:rsid w:val="001750BB"/>
    <w:rsid w:val="001752A6"/>
    <w:rsid w:val="00175FA0"/>
    <w:rsid w:val="00176036"/>
    <w:rsid w:val="001761D1"/>
    <w:rsid w:val="001766A1"/>
    <w:rsid w:val="0017713D"/>
    <w:rsid w:val="00177226"/>
    <w:rsid w:val="00177449"/>
    <w:rsid w:val="0018092A"/>
    <w:rsid w:val="00181A2D"/>
    <w:rsid w:val="00181F38"/>
    <w:rsid w:val="00182844"/>
    <w:rsid w:val="0018366C"/>
    <w:rsid w:val="00185682"/>
    <w:rsid w:val="00185A39"/>
    <w:rsid w:val="00185D4F"/>
    <w:rsid w:val="00186C11"/>
    <w:rsid w:val="001872BA"/>
    <w:rsid w:val="00187ABF"/>
    <w:rsid w:val="00190108"/>
    <w:rsid w:val="00190782"/>
    <w:rsid w:val="00190A87"/>
    <w:rsid w:val="00190D80"/>
    <w:rsid w:val="0019240D"/>
    <w:rsid w:val="00192D40"/>
    <w:rsid w:val="001938F5"/>
    <w:rsid w:val="00194CD0"/>
    <w:rsid w:val="001953CF"/>
    <w:rsid w:val="00195BD6"/>
    <w:rsid w:val="00196E6F"/>
    <w:rsid w:val="00197873"/>
    <w:rsid w:val="001978AD"/>
    <w:rsid w:val="00197D3B"/>
    <w:rsid w:val="00197DF9"/>
    <w:rsid w:val="001A08B8"/>
    <w:rsid w:val="001A08F9"/>
    <w:rsid w:val="001A119E"/>
    <w:rsid w:val="001A2597"/>
    <w:rsid w:val="001A3630"/>
    <w:rsid w:val="001A4BC5"/>
    <w:rsid w:val="001A5146"/>
    <w:rsid w:val="001A5396"/>
    <w:rsid w:val="001A5C51"/>
    <w:rsid w:val="001A5C91"/>
    <w:rsid w:val="001A767A"/>
    <w:rsid w:val="001B0029"/>
    <w:rsid w:val="001B0863"/>
    <w:rsid w:val="001B0D5B"/>
    <w:rsid w:val="001B19E9"/>
    <w:rsid w:val="001B241F"/>
    <w:rsid w:val="001B275A"/>
    <w:rsid w:val="001B2DCF"/>
    <w:rsid w:val="001B3614"/>
    <w:rsid w:val="001B3A25"/>
    <w:rsid w:val="001B3EE9"/>
    <w:rsid w:val="001B4715"/>
    <w:rsid w:val="001B486D"/>
    <w:rsid w:val="001B499A"/>
    <w:rsid w:val="001B49C9"/>
    <w:rsid w:val="001B5023"/>
    <w:rsid w:val="001B51D9"/>
    <w:rsid w:val="001B55AF"/>
    <w:rsid w:val="001B624B"/>
    <w:rsid w:val="001B6AA3"/>
    <w:rsid w:val="001B70B5"/>
    <w:rsid w:val="001B721E"/>
    <w:rsid w:val="001B77DA"/>
    <w:rsid w:val="001C074A"/>
    <w:rsid w:val="001C09F6"/>
    <w:rsid w:val="001C0C5D"/>
    <w:rsid w:val="001C0F17"/>
    <w:rsid w:val="001C11E7"/>
    <w:rsid w:val="001C12C2"/>
    <w:rsid w:val="001C1537"/>
    <w:rsid w:val="001C1AFE"/>
    <w:rsid w:val="001C1CAB"/>
    <w:rsid w:val="001C1DB8"/>
    <w:rsid w:val="001C23F4"/>
    <w:rsid w:val="001C39B8"/>
    <w:rsid w:val="001C42D2"/>
    <w:rsid w:val="001C4381"/>
    <w:rsid w:val="001C4D07"/>
    <w:rsid w:val="001C4D5E"/>
    <w:rsid w:val="001C4F79"/>
    <w:rsid w:val="001C5391"/>
    <w:rsid w:val="001C5443"/>
    <w:rsid w:val="001C6252"/>
    <w:rsid w:val="001C63D5"/>
    <w:rsid w:val="001C65CE"/>
    <w:rsid w:val="001C6D1A"/>
    <w:rsid w:val="001C7175"/>
    <w:rsid w:val="001C7737"/>
    <w:rsid w:val="001D0867"/>
    <w:rsid w:val="001D0A9B"/>
    <w:rsid w:val="001D0C66"/>
    <w:rsid w:val="001D1D1A"/>
    <w:rsid w:val="001D1D79"/>
    <w:rsid w:val="001D2D04"/>
    <w:rsid w:val="001D3132"/>
    <w:rsid w:val="001D3232"/>
    <w:rsid w:val="001D397A"/>
    <w:rsid w:val="001D3AFA"/>
    <w:rsid w:val="001D529C"/>
    <w:rsid w:val="001D5D10"/>
    <w:rsid w:val="001D5D42"/>
    <w:rsid w:val="001D6075"/>
    <w:rsid w:val="001D6316"/>
    <w:rsid w:val="001D6CF6"/>
    <w:rsid w:val="001D6F3E"/>
    <w:rsid w:val="001D71D6"/>
    <w:rsid w:val="001D76A8"/>
    <w:rsid w:val="001D7A69"/>
    <w:rsid w:val="001E03D4"/>
    <w:rsid w:val="001E07A1"/>
    <w:rsid w:val="001E09E4"/>
    <w:rsid w:val="001E1B56"/>
    <w:rsid w:val="001E1DA6"/>
    <w:rsid w:val="001E205B"/>
    <w:rsid w:val="001E21EC"/>
    <w:rsid w:val="001E24BC"/>
    <w:rsid w:val="001E2A67"/>
    <w:rsid w:val="001E2FAE"/>
    <w:rsid w:val="001E32C9"/>
    <w:rsid w:val="001E396C"/>
    <w:rsid w:val="001E3CF8"/>
    <w:rsid w:val="001E4143"/>
    <w:rsid w:val="001E4320"/>
    <w:rsid w:val="001E4DCE"/>
    <w:rsid w:val="001E52FE"/>
    <w:rsid w:val="001E5425"/>
    <w:rsid w:val="001E5480"/>
    <w:rsid w:val="001E54A1"/>
    <w:rsid w:val="001E55AC"/>
    <w:rsid w:val="001E5FB1"/>
    <w:rsid w:val="001E60F4"/>
    <w:rsid w:val="001E70E2"/>
    <w:rsid w:val="001E7814"/>
    <w:rsid w:val="001F0179"/>
    <w:rsid w:val="001F07F9"/>
    <w:rsid w:val="001F0CCE"/>
    <w:rsid w:val="001F168B"/>
    <w:rsid w:val="001F19B1"/>
    <w:rsid w:val="001F1F26"/>
    <w:rsid w:val="001F3540"/>
    <w:rsid w:val="001F3875"/>
    <w:rsid w:val="001F3D57"/>
    <w:rsid w:val="001F4449"/>
    <w:rsid w:val="001F474C"/>
    <w:rsid w:val="001F495B"/>
    <w:rsid w:val="001F4A2A"/>
    <w:rsid w:val="001F4A2B"/>
    <w:rsid w:val="001F6A61"/>
    <w:rsid w:val="001F6D2D"/>
    <w:rsid w:val="001F7396"/>
    <w:rsid w:val="001F7732"/>
    <w:rsid w:val="001F7831"/>
    <w:rsid w:val="001F7FE2"/>
    <w:rsid w:val="0020038E"/>
    <w:rsid w:val="0020070D"/>
    <w:rsid w:val="00200D98"/>
    <w:rsid w:val="002018F7"/>
    <w:rsid w:val="00201E6C"/>
    <w:rsid w:val="0020221F"/>
    <w:rsid w:val="00202C81"/>
    <w:rsid w:val="002030B0"/>
    <w:rsid w:val="00203BA8"/>
    <w:rsid w:val="00203CF8"/>
    <w:rsid w:val="00204045"/>
    <w:rsid w:val="002044DD"/>
    <w:rsid w:val="00204753"/>
    <w:rsid w:val="002047DE"/>
    <w:rsid w:val="00204C6A"/>
    <w:rsid w:val="00205438"/>
    <w:rsid w:val="002060FF"/>
    <w:rsid w:val="00206527"/>
    <w:rsid w:val="00206D1A"/>
    <w:rsid w:val="0020712B"/>
    <w:rsid w:val="00207406"/>
    <w:rsid w:val="002077F5"/>
    <w:rsid w:val="00207A55"/>
    <w:rsid w:val="00207AEC"/>
    <w:rsid w:val="002104EE"/>
    <w:rsid w:val="002104FA"/>
    <w:rsid w:val="0021163B"/>
    <w:rsid w:val="002128A2"/>
    <w:rsid w:val="00212AE0"/>
    <w:rsid w:val="00213487"/>
    <w:rsid w:val="0021533A"/>
    <w:rsid w:val="002156FB"/>
    <w:rsid w:val="00215A71"/>
    <w:rsid w:val="002161A3"/>
    <w:rsid w:val="00216537"/>
    <w:rsid w:val="0021696F"/>
    <w:rsid w:val="00216C70"/>
    <w:rsid w:val="00217162"/>
    <w:rsid w:val="002173BB"/>
    <w:rsid w:val="0022006F"/>
    <w:rsid w:val="00220660"/>
    <w:rsid w:val="002208D1"/>
    <w:rsid w:val="00220C7E"/>
    <w:rsid w:val="00221DBB"/>
    <w:rsid w:val="0022213F"/>
    <w:rsid w:val="00222589"/>
    <w:rsid w:val="00222C62"/>
    <w:rsid w:val="0022361A"/>
    <w:rsid w:val="00223751"/>
    <w:rsid w:val="00223B02"/>
    <w:rsid w:val="002240A1"/>
    <w:rsid w:val="0022417B"/>
    <w:rsid w:val="002241BB"/>
    <w:rsid w:val="00224923"/>
    <w:rsid w:val="00224A7B"/>
    <w:rsid w:val="0022550E"/>
    <w:rsid w:val="0022606D"/>
    <w:rsid w:val="0022619E"/>
    <w:rsid w:val="002263E7"/>
    <w:rsid w:val="002268DC"/>
    <w:rsid w:val="00226F30"/>
    <w:rsid w:val="00227041"/>
    <w:rsid w:val="002274C2"/>
    <w:rsid w:val="00227C35"/>
    <w:rsid w:val="00227FCD"/>
    <w:rsid w:val="00231728"/>
    <w:rsid w:val="00232299"/>
    <w:rsid w:val="0023237F"/>
    <w:rsid w:val="00233288"/>
    <w:rsid w:val="0023393F"/>
    <w:rsid w:val="00233A96"/>
    <w:rsid w:val="00233EA1"/>
    <w:rsid w:val="00234EAA"/>
    <w:rsid w:val="00235148"/>
    <w:rsid w:val="002351E0"/>
    <w:rsid w:val="00235407"/>
    <w:rsid w:val="00235502"/>
    <w:rsid w:val="00235799"/>
    <w:rsid w:val="00235B0B"/>
    <w:rsid w:val="00235D6E"/>
    <w:rsid w:val="00236010"/>
    <w:rsid w:val="00236378"/>
    <w:rsid w:val="00237342"/>
    <w:rsid w:val="00237EFE"/>
    <w:rsid w:val="0024010D"/>
    <w:rsid w:val="00241641"/>
    <w:rsid w:val="0024170C"/>
    <w:rsid w:val="002421B2"/>
    <w:rsid w:val="002426E7"/>
    <w:rsid w:val="0024306A"/>
    <w:rsid w:val="0024329A"/>
    <w:rsid w:val="0024338C"/>
    <w:rsid w:val="00243EBF"/>
    <w:rsid w:val="002444D2"/>
    <w:rsid w:val="00244A05"/>
    <w:rsid w:val="00244A46"/>
    <w:rsid w:val="00244A8A"/>
    <w:rsid w:val="00244AD8"/>
    <w:rsid w:val="00246323"/>
    <w:rsid w:val="00246F8E"/>
    <w:rsid w:val="00247062"/>
    <w:rsid w:val="002470D0"/>
    <w:rsid w:val="002473D9"/>
    <w:rsid w:val="00250404"/>
    <w:rsid w:val="00250AE2"/>
    <w:rsid w:val="002517B2"/>
    <w:rsid w:val="0025192E"/>
    <w:rsid w:val="00251CDF"/>
    <w:rsid w:val="00252CF7"/>
    <w:rsid w:val="002533D0"/>
    <w:rsid w:val="002538C1"/>
    <w:rsid w:val="00255185"/>
    <w:rsid w:val="0025561D"/>
    <w:rsid w:val="002564CA"/>
    <w:rsid w:val="002565EA"/>
    <w:rsid w:val="00257456"/>
    <w:rsid w:val="0025781B"/>
    <w:rsid w:val="00257867"/>
    <w:rsid w:val="0026033B"/>
    <w:rsid w:val="002603B6"/>
    <w:rsid w:val="002603D0"/>
    <w:rsid w:val="0026095D"/>
    <w:rsid w:val="00260F1A"/>
    <w:rsid w:val="002610D8"/>
    <w:rsid w:val="00261392"/>
    <w:rsid w:val="00261597"/>
    <w:rsid w:val="00261C12"/>
    <w:rsid w:val="00261D5B"/>
    <w:rsid w:val="002621E1"/>
    <w:rsid w:val="0026227C"/>
    <w:rsid w:val="00263A84"/>
    <w:rsid w:val="00263F80"/>
    <w:rsid w:val="00264216"/>
    <w:rsid w:val="002648FC"/>
    <w:rsid w:val="00265239"/>
    <w:rsid w:val="00265A73"/>
    <w:rsid w:val="00265B48"/>
    <w:rsid w:val="00265D4B"/>
    <w:rsid w:val="0026640B"/>
    <w:rsid w:val="002664BD"/>
    <w:rsid w:val="002676C0"/>
    <w:rsid w:val="0027023E"/>
    <w:rsid w:val="00270370"/>
    <w:rsid w:val="00270AD0"/>
    <w:rsid w:val="00270D17"/>
    <w:rsid w:val="00270DFA"/>
    <w:rsid w:val="00271645"/>
    <w:rsid w:val="00272E70"/>
    <w:rsid w:val="002737AC"/>
    <w:rsid w:val="00273E8B"/>
    <w:rsid w:val="002740E1"/>
    <w:rsid w:val="0027434E"/>
    <w:rsid w:val="0027460F"/>
    <w:rsid w:val="002747EC"/>
    <w:rsid w:val="00274B5D"/>
    <w:rsid w:val="002755C4"/>
    <w:rsid w:val="00276591"/>
    <w:rsid w:val="00276606"/>
    <w:rsid w:val="0027685C"/>
    <w:rsid w:val="00276DEB"/>
    <w:rsid w:val="0027774E"/>
    <w:rsid w:val="00277F21"/>
    <w:rsid w:val="002818E4"/>
    <w:rsid w:val="00282242"/>
    <w:rsid w:val="002845B2"/>
    <w:rsid w:val="002845B4"/>
    <w:rsid w:val="002847BB"/>
    <w:rsid w:val="002849F7"/>
    <w:rsid w:val="002855BF"/>
    <w:rsid w:val="0028578A"/>
    <w:rsid w:val="00285F25"/>
    <w:rsid w:val="002873CD"/>
    <w:rsid w:val="00287676"/>
    <w:rsid w:val="00287844"/>
    <w:rsid w:val="00287BB7"/>
    <w:rsid w:val="00287D95"/>
    <w:rsid w:val="00290508"/>
    <w:rsid w:val="00290806"/>
    <w:rsid w:val="00290CC7"/>
    <w:rsid w:val="002923CE"/>
    <w:rsid w:val="00292A4C"/>
    <w:rsid w:val="002948EE"/>
    <w:rsid w:val="0029503C"/>
    <w:rsid w:val="0029551E"/>
    <w:rsid w:val="00295E10"/>
    <w:rsid w:val="00295F58"/>
    <w:rsid w:val="0029612E"/>
    <w:rsid w:val="00296377"/>
    <w:rsid w:val="002963AC"/>
    <w:rsid w:val="00296883"/>
    <w:rsid w:val="00296ABC"/>
    <w:rsid w:val="00296EE0"/>
    <w:rsid w:val="0029716B"/>
    <w:rsid w:val="00297CA0"/>
    <w:rsid w:val="002A022D"/>
    <w:rsid w:val="002A0C1A"/>
    <w:rsid w:val="002A0F6F"/>
    <w:rsid w:val="002A10D4"/>
    <w:rsid w:val="002A17C0"/>
    <w:rsid w:val="002A2D9C"/>
    <w:rsid w:val="002A3938"/>
    <w:rsid w:val="002A3CCC"/>
    <w:rsid w:val="002A3CCF"/>
    <w:rsid w:val="002A4275"/>
    <w:rsid w:val="002A4A0A"/>
    <w:rsid w:val="002A50E9"/>
    <w:rsid w:val="002A5584"/>
    <w:rsid w:val="002A5945"/>
    <w:rsid w:val="002A5AC6"/>
    <w:rsid w:val="002A5C19"/>
    <w:rsid w:val="002A5F88"/>
    <w:rsid w:val="002A63A5"/>
    <w:rsid w:val="002A663A"/>
    <w:rsid w:val="002A6E67"/>
    <w:rsid w:val="002A6F70"/>
    <w:rsid w:val="002A730C"/>
    <w:rsid w:val="002A731C"/>
    <w:rsid w:val="002A747A"/>
    <w:rsid w:val="002A78D6"/>
    <w:rsid w:val="002A79FE"/>
    <w:rsid w:val="002B0BB6"/>
    <w:rsid w:val="002B0EA9"/>
    <w:rsid w:val="002B0FDF"/>
    <w:rsid w:val="002B0FE6"/>
    <w:rsid w:val="002B1132"/>
    <w:rsid w:val="002B138C"/>
    <w:rsid w:val="002B146A"/>
    <w:rsid w:val="002B1479"/>
    <w:rsid w:val="002B19F7"/>
    <w:rsid w:val="002B1EE1"/>
    <w:rsid w:val="002B2E54"/>
    <w:rsid w:val="002B2F23"/>
    <w:rsid w:val="002B30CE"/>
    <w:rsid w:val="002B31E7"/>
    <w:rsid w:val="002B36FC"/>
    <w:rsid w:val="002B4154"/>
    <w:rsid w:val="002B55BB"/>
    <w:rsid w:val="002B5608"/>
    <w:rsid w:val="002B564B"/>
    <w:rsid w:val="002B5D45"/>
    <w:rsid w:val="002B5F01"/>
    <w:rsid w:val="002B600B"/>
    <w:rsid w:val="002B7F6A"/>
    <w:rsid w:val="002C028B"/>
    <w:rsid w:val="002C03FE"/>
    <w:rsid w:val="002C0CB6"/>
    <w:rsid w:val="002C0D17"/>
    <w:rsid w:val="002C0F77"/>
    <w:rsid w:val="002C22A4"/>
    <w:rsid w:val="002C2A6F"/>
    <w:rsid w:val="002C2FE7"/>
    <w:rsid w:val="002C3A23"/>
    <w:rsid w:val="002C3DFE"/>
    <w:rsid w:val="002C4591"/>
    <w:rsid w:val="002C58E4"/>
    <w:rsid w:val="002C5CAC"/>
    <w:rsid w:val="002C6616"/>
    <w:rsid w:val="002C6913"/>
    <w:rsid w:val="002C6925"/>
    <w:rsid w:val="002C7CE5"/>
    <w:rsid w:val="002D06E5"/>
    <w:rsid w:val="002D127B"/>
    <w:rsid w:val="002D1696"/>
    <w:rsid w:val="002D17DA"/>
    <w:rsid w:val="002D1CD8"/>
    <w:rsid w:val="002D1E47"/>
    <w:rsid w:val="002D281A"/>
    <w:rsid w:val="002D2DA6"/>
    <w:rsid w:val="002D2E0B"/>
    <w:rsid w:val="002D4090"/>
    <w:rsid w:val="002D51A4"/>
    <w:rsid w:val="002D63E5"/>
    <w:rsid w:val="002D6F9B"/>
    <w:rsid w:val="002D74C4"/>
    <w:rsid w:val="002D7796"/>
    <w:rsid w:val="002D7F78"/>
    <w:rsid w:val="002D7F94"/>
    <w:rsid w:val="002E0D42"/>
    <w:rsid w:val="002E0D76"/>
    <w:rsid w:val="002E1F21"/>
    <w:rsid w:val="002E2DB9"/>
    <w:rsid w:val="002E35BB"/>
    <w:rsid w:val="002E3F33"/>
    <w:rsid w:val="002E4411"/>
    <w:rsid w:val="002E509E"/>
    <w:rsid w:val="002E5426"/>
    <w:rsid w:val="002E579D"/>
    <w:rsid w:val="002E604E"/>
    <w:rsid w:val="002E62AA"/>
    <w:rsid w:val="002E6407"/>
    <w:rsid w:val="002E654E"/>
    <w:rsid w:val="002E65B8"/>
    <w:rsid w:val="002E68D5"/>
    <w:rsid w:val="002E7C36"/>
    <w:rsid w:val="002F0135"/>
    <w:rsid w:val="002F030A"/>
    <w:rsid w:val="002F0D22"/>
    <w:rsid w:val="002F0DF6"/>
    <w:rsid w:val="002F17BA"/>
    <w:rsid w:val="002F181E"/>
    <w:rsid w:val="002F2AE2"/>
    <w:rsid w:val="002F2F2F"/>
    <w:rsid w:val="002F311D"/>
    <w:rsid w:val="002F323F"/>
    <w:rsid w:val="002F362E"/>
    <w:rsid w:val="002F3B0D"/>
    <w:rsid w:val="002F4167"/>
    <w:rsid w:val="002F4D36"/>
    <w:rsid w:val="002F628F"/>
    <w:rsid w:val="002F6DAA"/>
    <w:rsid w:val="002F730A"/>
    <w:rsid w:val="00300439"/>
    <w:rsid w:val="00300B24"/>
    <w:rsid w:val="0030145E"/>
    <w:rsid w:val="0030177F"/>
    <w:rsid w:val="00301868"/>
    <w:rsid w:val="00301D9B"/>
    <w:rsid w:val="003020D7"/>
    <w:rsid w:val="00302FE4"/>
    <w:rsid w:val="00303407"/>
    <w:rsid w:val="0030380B"/>
    <w:rsid w:val="003048A2"/>
    <w:rsid w:val="0030497B"/>
    <w:rsid w:val="00304AD3"/>
    <w:rsid w:val="00305E1B"/>
    <w:rsid w:val="00306099"/>
    <w:rsid w:val="003060C8"/>
    <w:rsid w:val="0030751A"/>
    <w:rsid w:val="00307692"/>
    <w:rsid w:val="00307A84"/>
    <w:rsid w:val="0031041D"/>
    <w:rsid w:val="00310467"/>
    <w:rsid w:val="00310499"/>
    <w:rsid w:val="0031057C"/>
    <w:rsid w:val="00310B98"/>
    <w:rsid w:val="0031126A"/>
    <w:rsid w:val="00311754"/>
    <w:rsid w:val="00311B17"/>
    <w:rsid w:val="003127D4"/>
    <w:rsid w:val="00312DA8"/>
    <w:rsid w:val="00313D3C"/>
    <w:rsid w:val="00313DAE"/>
    <w:rsid w:val="0031417B"/>
    <w:rsid w:val="003145A0"/>
    <w:rsid w:val="00316736"/>
    <w:rsid w:val="003169CD"/>
    <w:rsid w:val="00316CDE"/>
    <w:rsid w:val="00316D50"/>
    <w:rsid w:val="00316E52"/>
    <w:rsid w:val="00316FB9"/>
    <w:rsid w:val="00317026"/>
    <w:rsid w:val="003172DC"/>
    <w:rsid w:val="00317A01"/>
    <w:rsid w:val="003204ED"/>
    <w:rsid w:val="00320AB6"/>
    <w:rsid w:val="00320DFD"/>
    <w:rsid w:val="0032117F"/>
    <w:rsid w:val="0032118C"/>
    <w:rsid w:val="003222F6"/>
    <w:rsid w:val="003227A9"/>
    <w:rsid w:val="0032290A"/>
    <w:rsid w:val="003237C2"/>
    <w:rsid w:val="00323815"/>
    <w:rsid w:val="003250F7"/>
    <w:rsid w:val="00325AE3"/>
    <w:rsid w:val="00325BED"/>
    <w:rsid w:val="00325DED"/>
    <w:rsid w:val="00325F33"/>
    <w:rsid w:val="00326069"/>
    <w:rsid w:val="00327004"/>
    <w:rsid w:val="003271DA"/>
    <w:rsid w:val="003279B4"/>
    <w:rsid w:val="00327BED"/>
    <w:rsid w:val="00330576"/>
    <w:rsid w:val="00330B79"/>
    <w:rsid w:val="00331A19"/>
    <w:rsid w:val="00331B5F"/>
    <w:rsid w:val="0033212F"/>
    <w:rsid w:val="00333D2E"/>
    <w:rsid w:val="00333FF7"/>
    <w:rsid w:val="00334FDA"/>
    <w:rsid w:val="0033517C"/>
    <w:rsid w:val="00335965"/>
    <w:rsid w:val="00335BC5"/>
    <w:rsid w:val="00335EFE"/>
    <w:rsid w:val="0033780E"/>
    <w:rsid w:val="00340264"/>
    <w:rsid w:val="003408B0"/>
    <w:rsid w:val="00340B41"/>
    <w:rsid w:val="0034105F"/>
    <w:rsid w:val="00341273"/>
    <w:rsid w:val="0034153C"/>
    <w:rsid w:val="0034357F"/>
    <w:rsid w:val="003437CB"/>
    <w:rsid w:val="003446A2"/>
    <w:rsid w:val="003448FD"/>
    <w:rsid w:val="00344F33"/>
    <w:rsid w:val="00345B53"/>
    <w:rsid w:val="003462CE"/>
    <w:rsid w:val="00346719"/>
    <w:rsid w:val="003469D3"/>
    <w:rsid w:val="003471C8"/>
    <w:rsid w:val="0034748B"/>
    <w:rsid w:val="003474D1"/>
    <w:rsid w:val="00347607"/>
    <w:rsid w:val="003502AD"/>
    <w:rsid w:val="003505CB"/>
    <w:rsid w:val="0035089C"/>
    <w:rsid w:val="00350DA1"/>
    <w:rsid w:val="00351022"/>
    <w:rsid w:val="0035203E"/>
    <w:rsid w:val="003529AB"/>
    <w:rsid w:val="00352A33"/>
    <w:rsid w:val="00353286"/>
    <w:rsid w:val="003534F8"/>
    <w:rsid w:val="00354567"/>
    <w:rsid w:val="0035462D"/>
    <w:rsid w:val="003558D5"/>
    <w:rsid w:val="003561BD"/>
    <w:rsid w:val="003567F7"/>
    <w:rsid w:val="00356AB6"/>
    <w:rsid w:val="00356EA1"/>
    <w:rsid w:val="00357880"/>
    <w:rsid w:val="00360048"/>
    <w:rsid w:val="0036085C"/>
    <w:rsid w:val="00360F2D"/>
    <w:rsid w:val="0036117C"/>
    <w:rsid w:val="00361564"/>
    <w:rsid w:val="003619FB"/>
    <w:rsid w:val="0036217F"/>
    <w:rsid w:val="00362188"/>
    <w:rsid w:val="003623CE"/>
    <w:rsid w:val="003623E3"/>
    <w:rsid w:val="003624AA"/>
    <w:rsid w:val="0036281D"/>
    <w:rsid w:val="00363233"/>
    <w:rsid w:val="00363A17"/>
    <w:rsid w:val="00363FB3"/>
    <w:rsid w:val="0036459E"/>
    <w:rsid w:val="00364B41"/>
    <w:rsid w:val="0036502E"/>
    <w:rsid w:val="003653F6"/>
    <w:rsid w:val="00366052"/>
    <w:rsid w:val="003665C2"/>
    <w:rsid w:val="00366B5E"/>
    <w:rsid w:val="0036782B"/>
    <w:rsid w:val="00370213"/>
    <w:rsid w:val="00370215"/>
    <w:rsid w:val="00370517"/>
    <w:rsid w:val="003709D5"/>
    <w:rsid w:val="00370DD4"/>
    <w:rsid w:val="003713AF"/>
    <w:rsid w:val="00371463"/>
    <w:rsid w:val="00371B65"/>
    <w:rsid w:val="00372554"/>
    <w:rsid w:val="00372752"/>
    <w:rsid w:val="0037306E"/>
    <w:rsid w:val="00373784"/>
    <w:rsid w:val="00373C1D"/>
    <w:rsid w:val="00374C25"/>
    <w:rsid w:val="00374E98"/>
    <w:rsid w:val="00375BBD"/>
    <w:rsid w:val="003767F6"/>
    <w:rsid w:val="00376E53"/>
    <w:rsid w:val="00376FEF"/>
    <w:rsid w:val="00377407"/>
    <w:rsid w:val="003774B6"/>
    <w:rsid w:val="003775A5"/>
    <w:rsid w:val="00377668"/>
    <w:rsid w:val="00377DCF"/>
    <w:rsid w:val="00377EEA"/>
    <w:rsid w:val="0038148A"/>
    <w:rsid w:val="00381502"/>
    <w:rsid w:val="003816A2"/>
    <w:rsid w:val="00381739"/>
    <w:rsid w:val="0038194B"/>
    <w:rsid w:val="00381C95"/>
    <w:rsid w:val="00381F93"/>
    <w:rsid w:val="003824C0"/>
    <w:rsid w:val="00383096"/>
    <w:rsid w:val="00383989"/>
    <w:rsid w:val="00383A18"/>
    <w:rsid w:val="00383E7E"/>
    <w:rsid w:val="00383E89"/>
    <w:rsid w:val="00384032"/>
    <w:rsid w:val="00385311"/>
    <w:rsid w:val="00386572"/>
    <w:rsid w:val="00386F30"/>
    <w:rsid w:val="00386F4C"/>
    <w:rsid w:val="00387559"/>
    <w:rsid w:val="00387F4F"/>
    <w:rsid w:val="00390104"/>
    <w:rsid w:val="0039067C"/>
    <w:rsid w:val="003908D2"/>
    <w:rsid w:val="0039248F"/>
    <w:rsid w:val="003931E5"/>
    <w:rsid w:val="00393203"/>
    <w:rsid w:val="0039346C"/>
    <w:rsid w:val="003942E1"/>
    <w:rsid w:val="00395D17"/>
    <w:rsid w:val="003971F1"/>
    <w:rsid w:val="00397835"/>
    <w:rsid w:val="00397FF7"/>
    <w:rsid w:val="003A0313"/>
    <w:rsid w:val="003A0AF3"/>
    <w:rsid w:val="003A192A"/>
    <w:rsid w:val="003A1BBF"/>
    <w:rsid w:val="003A36A4"/>
    <w:rsid w:val="003A40CC"/>
    <w:rsid w:val="003A41EF"/>
    <w:rsid w:val="003A4208"/>
    <w:rsid w:val="003A4897"/>
    <w:rsid w:val="003A4D09"/>
    <w:rsid w:val="003A5045"/>
    <w:rsid w:val="003A50EC"/>
    <w:rsid w:val="003A55CD"/>
    <w:rsid w:val="003A639F"/>
    <w:rsid w:val="003A6754"/>
    <w:rsid w:val="003A6E6C"/>
    <w:rsid w:val="003A7292"/>
    <w:rsid w:val="003A72FC"/>
    <w:rsid w:val="003A7461"/>
    <w:rsid w:val="003A7536"/>
    <w:rsid w:val="003B0409"/>
    <w:rsid w:val="003B041E"/>
    <w:rsid w:val="003B1FCC"/>
    <w:rsid w:val="003B2702"/>
    <w:rsid w:val="003B2908"/>
    <w:rsid w:val="003B2933"/>
    <w:rsid w:val="003B2A82"/>
    <w:rsid w:val="003B2BCF"/>
    <w:rsid w:val="003B3391"/>
    <w:rsid w:val="003B3AF0"/>
    <w:rsid w:val="003B40AD"/>
    <w:rsid w:val="003B410A"/>
    <w:rsid w:val="003B54B2"/>
    <w:rsid w:val="003B54E0"/>
    <w:rsid w:val="003B57FE"/>
    <w:rsid w:val="003B59A4"/>
    <w:rsid w:val="003B5D29"/>
    <w:rsid w:val="003B71EE"/>
    <w:rsid w:val="003B7FD8"/>
    <w:rsid w:val="003C090B"/>
    <w:rsid w:val="003C0C0C"/>
    <w:rsid w:val="003C15C9"/>
    <w:rsid w:val="003C19D4"/>
    <w:rsid w:val="003C1DB2"/>
    <w:rsid w:val="003C209E"/>
    <w:rsid w:val="003C24AF"/>
    <w:rsid w:val="003C2FA6"/>
    <w:rsid w:val="003C323F"/>
    <w:rsid w:val="003C32FE"/>
    <w:rsid w:val="003C33DF"/>
    <w:rsid w:val="003C3AE7"/>
    <w:rsid w:val="003C3F34"/>
    <w:rsid w:val="003C4329"/>
    <w:rsid w:val="003C4669"/>
    <w:rsid w:val="003C4B2B"/>
    <w:rsid w:val="003C4E37"/>
    <w:rsid w:val="003C5D23"/>
    <w:rsid w:val="003C7362"/>
    <w:rsid w:val="003C7999"/>
    <w:rsid w:val="003C7D7F"/>
    <w:rsid w:val="003C7DDA"/>
    <w:rsid w:val="003C7E8B"/>
    <w:rsid w:val="003D0ED6"/>
    <w:rsid w:val="003D1751"/>
    <w:rsid w:val="003D3428"/>
    <w:rsid w:val="003D3A64"/>
    <w:rsid w:val="003D3B93"/>
    <w:rsid w:val="003D3FCC"/>
    <w:rsid w:val="003D424B"/>
    <w:rsid w:val="003D43AA"/>
    <w:rsid w:val="003D4911"/>
    <w:rsid w:val="003D54FB"/>
    <w:rsid w:val="003D6092"/>
    <w:rsid w:val="003D61F9"/>
    <w:rsid w:val="003D6608"/>
    <w:rsid w:val="003D668C"/>
    <w:rsid w:val="003D6884"/>
    <w:rsid w:val="003D6EEE"/>
    <w:rsid w:val="003D72F4"/>
    <w:rsid w:val="003E04D2"/>
    <w:rsid w:val="003E0622"/>
    <w:rsid w:val="003E0D37"/>
    <w:rsid w:val="003E0F9A"/>
    <w:rsid w:val="003E1513"/>
    <w:rsid w:val="003E1680"/>
    <w:rsid w:val="003E16BE"/>
    <w:rsid w:val="003E1808"/>
    <w:rsid w:val="003E1EB5"/>
    <w:rsid w:val="003E3397"/>
    <w:rsid w:val="003E36C6"/>
    <w:rsid w:val="003E3B8C"/>
    <w:rsid w:val="003E3DCD"/>
    <w:rsid w:val="003E3F49"/>
    <w:rsid w:val="003E534A"/>
    <w:rsid w:val="003E57C6"/>
    <w:rsid w:val="003E5AA2"/>
    <w:rsid w:val="003E6745"/>
    <w:rsid w:val="003E6A77"/>
    <w:rsid w:val="003E6B71"/>
    <w:rsid w:val="003E7137"/>
    <w:rsid w:val="003E72B3"/>
    <w:rsid w:val="003E734A"/>
    <w:rsid w:val="003E7D79"/>
    <w:rsid w:val="003E7F48"/>
    <w:rsid w:val="003F0164"/>
    <w:rsid w:val="003F0EC9"/>
    <w:rsid w:val="003F0F04"/>
    <w:rsid w:val="003F1B4D"/>
    <w:rsid w:val="003F1B87"/>
    <w:rsid w:val="003F456F"/>
    <w:rsid w:val="003F4E28"/>
    <w:rsid w:val="003F5A78"/>
    <w:rsid w:val="003F5FC4"/>
    <w:rsid w:val="003F670A"/>
    <w:rsid w:val="003F672C"/>
    <w:rsid w:val="003F7589"/>
    <w:rsid w:val="003F7989"/>
    <w:rsid w:val="004006E8"/>
    <w:rsid w:val="004007BB"/>
    <w:rsid w:val="00400C47"/>
    <w:rsid w:val="0040183E"/>
    <w:rsid w:val="00401855"/>
    <w:rsid w:val="00402193"/>
    <w:rsid w:val="004026C7"/>
    <w:rsid w:val="00403034"/>
    <w:rsid w:val="00403600"/>
    <w:rsid w:val="00403F04"/>
    <w:rsid w:val="0040471C"/>
    <w:rsid w:val="00404A6C"/>
    <w:rsid w:val="004052ED"/>
    <w:rsid w:val="004054FA"/>
    <w:rsid w:val="00405EF9"/>
    <w:rsid w:val="00406101"/>
    <w:rsid w:val="004064B5"/>
    <w:rsid w:val="00406CE5"/>
    <w:rsid w:val="00406E68"/>
    <w:rsid w:val="00407DCF"/>
    <w:rsid w:val="00410F1A"/>
    <w:rsid w:val="00411433"/>
    <w:rsid w:val="00411F65"/>
    <w:rsid w:val="004132AF"/>
    <w:rsid w:val="004136DF"/>
    <w:rsid w:val="00413707"/>
    <w:rsid w:val="00413D01"/>
    <w:rsid w:val="00414948"/>
    <w:rsid w:val="00414B35"/>
    <w:rsid w:val="00415061"/>
    <w:rsid w:val="0041506A"/>
    <w:rsid w:val="004151D3"/>
    <w:rsid w:val="00415F31"/>
    <w:rsid w:val="00415F7A"/>
    <w:rsid w:val="00416D6F"/>
    <w:rsid w:val="00417FF0"/>
    <w:rsid w:val="0042044B"/>
    <w:rsid w:val="0042070D"/>
    <w:rsid w:val="00421A07"/>
    <w:rsid w:val="00421E60"/>
    <w:rsid w:val="00422C22"/>
    <w:rsid w:val="00423B98"/>
    <w:rsid w:val="00424105"/>
    <w:rsid w:val="004246A0"/>
    <w:rsid w:val="004247F4"/>
    <w:rsid w:val="00424849"/>
    <w:rsid w:val="00424BDD"/>
    <w:rsid w:val="00424F78"/>
    <w:rsid w:val="00425272"/>
    <w:rsid w:val="004257B8"/>
    <w:rsid w:val="004259C8"/>
    <w:rsid w:val="0042682F"/>
    <w:rsid w:val="00426AC7"/>
    <w:rsid w:val="00426DC5"/>
    <w:rsid w:val="00426DF2"/>
    <w:rsid w:val="00427A23"/>
    <w:rsid w:val="00427A52"/>
    <w:rsid w:val="00427CFE"/>
    <w:rsid w:val="00427DD4"/>
    <w:rsid w:val="00430083"/>
    <w:rsid w:val="004300CB"/>
    <w:rsid w:val="00430EB2"/>
    <w:rsid w:val="00431499"/>
    <w:rsid w:val="004314E2"/>
    <w:rsid w:val="00431885"/>
    <w:rsid w:val="00431AB6"/>
    <w:rsid w:val="00432026"/>
    <w:rsid w:val="00432493"/>
    <w:rsid w:val="00432653"/>
    <w:rsid w:val="00432910"/>
    <w:rsid w:val="00432976"/>
    <w:rsid w:val="00432ED5"/>
    <w:rsid w:val="0043336D"/>
    <w:rsid w:val="00433AE8"/>
    <w:rsid w:val="00433AFE"/>
    <w:rsid w:val="00433C9A"/>
    <w:rsid w:val="004344A4"/>
    <w:rsid w:val="00434CEF"/>
    <w:rsid w:val="00435CB4"/>
    <w:rsid w:val="0043611B"/>
    <w:rsid w:val="0043627A"/>
    <w:rsid w:val="004362C5"/>
    <w:rsid w:val="004404E1"/>
    <w:rsid w:val="00440860"/>
    <w:rsid w:val="00440A4F"/>
    <w:rsid w:val="00441772"/>
    <w:rsid w:val="00441B2E"/>
    <w:rsid w:val="00441DCA"/>
    <w:rsid w:val="00442258"/>
    <w:rsid w:val="00442A57"/>
    <w:rsid w:val="00442DE0"/>
    <w:rsid w:val="00443663"/>
    <w:rsid w:val="00443716"/>
    <w:rsid w:val="0044374D"/>
    <w:rsid w:val="0044394A"/>
    <w:rsid w:val="00444BD5"/>
    <w:rsid w:val="00444DE9"/>
    <w:rsid w:val="0044557F"/>
    <w:rsid w:val="004461B6"/>
    <w:rsid w:val="0044687E"/>
    <w:rsid w:val="00446BBA"/>
    <w:rsid w:val="0044720D"/>
    <w:rsid w:val="00447BB9"/>
    <w:rsid w:val="004501E5"/>
    <w:rsid w:val="00450407"/>
    <w:rsid w:val="00450C03"/>
    <w:rsid w:val="00451ABE"/>
    <w:rsid w:val="00451AD7"/>
    <w:rsid w:val="00451D39"/>
    <w:rsid w:val="0045286A"/>
    <w:rsid w:val="00453155"/>
    <w:rsid w:val="004533D5"/>
    <w:rsid w:val="004535CC"/>
    <w:rsid w:val="00453E90"/>
    <w:rsid w:val="00453FE7"/>
    <w:rsid w:val="00454F1F"/>
    <w:rsid w:val="004550D4"/>
    <w:rsid w:val="0045522C"/>
    <w:rsid w:val="00455360"/>
    <w:rsid w:val="00455603"/>
    <w:rsid w:val="00455C20"/>
    <w:rsid w:val="00455D33"/>
    <w:rsid w:val="0045698C"/>
    <w:rsid w:val="00456D15"/>
    <w:rsid w:val="00457642"/>
    <w:rsid w:val="00461396"/>
    <w:rsid w:val="004613DD"/>
    <w:rsid w:val="004615E3"/>
    <w:rsid w:val="00461F68"/>
    <w:rsid w:val="00462668"/>
    <w:rsid w:val="00462B93"/>
    <w:rsid w:val="00463CC0"/>
    <w:rsid w:val="00463E0E"/>
    <w:rsid w:val="0046403B"/>
    <w:rsid w:val="00464059"/>
    <w:rsid w:val="0046415B"/>
    <w:rsid w:val="00465587"/>
    <w:rsid w:val="00465BCC"/>
    <w:rsid w:val="00466575"/>
    <w:rsid w:val="00466726"/>
    <w:rsid w:val="00467846"/>
    <w:rsid w:val="00470A7F"/>
    <w:rsid w:val="00470B4E"/>
    <w:rsid w:val="004711F1"/>
    <w:rsid w:val="004713D6"/>
    <w:rsid w:val="00471901"/>
    <w:rsid w:val="00471CEF"/>
    <w:rsid w:val="00471EA2"/>
    <w:rsid w:val="00472084"/>
    <w:rsid w:val="004724C1"/>
    <w:rsid w:val="00473A45"/>
    <w:rsid w:val="00473A59"/>
    <w:rsid w:val="00473C36"/>
    <w:rsid w:val="00474400"/>
    <w:rsid w:val="0047465E"/>
    <w:rsid w:val="00474990"/>
    <w:rsid w:val="0047518D"/>
    <w:rsid w:val="00476D51"/>
    <w:rsid w:val="00477455"/>
    <w:rsid w:val="004775B3"/>
    <w:rsid w:val="00477BD9"/>
    <w:rsid w:val="00477D18"/>
    <w:rsid w:val="00477EFE"/>
    <w:rsid w:val="00477F24"/>
    <w:rsid w:val="004817F9"/>
    <w:rsid w:val="00482064"/>
    <w:rsid w:val="0048289B"/>
    <w:rsid w:val="00482D71"/>
    <w:rsid w:val="004842C5"/>
    <w:rsid w:val="00484D6A"/>
    <w:rsid w:val="004856B7"/>
    <w:rsid w:val="004864FA"/>
    <w:rsid w:val="00486615"/>
    <w:rsid w:val="00486697"/>
    <w:rsid w:val="00486EBB"/>
    <w:rsid w:val="004871A7"/>
    <w:rsid w:val="00487437"/>
    <w:rsid w:val="004878AD"/>
    <w:rsid w:val="00487967"/>
    <w:rsid w:val="004925B6"/>
    <w:rsid w:val="004936D2"/>
    <w:rsid w:val="004942C7"/>
    <w:rsid w:val="00494B7F"/>
    <w:rsid w:val="00494EA1"/>
    <w:rsid w:val="00495D4E"/>
    <w:rsid w:val="004964CD"/>
    <w:rsid w:val="00496751"/>
    <w:rsid w:val="00496C0D"/>
    <w:rsid w:val="0049728A"/>
    <w:rsid w:val="004975C6"/>
    <w:rsid w:val="004A008F"/>
    <w:rsid w:val="004A009F"/>
    <w:rsid w:val="004A011C"/>
    <w:rsid w:val="004A04F1"/>
    <w:rsid w:val="004A0CAB"/>
    <w:rsid w:val="004A0E37"/>
    <w:rsid w:val="004A1347"/>
    <w:rsid w:val="004A138D"/>
    <w:rsid w:val="004A16BE"/>
    <w:rsid w:val="004A189C"/>
    <w:rsid w:val="004A1F7B"/>
    <w:rsid w:val="004A1FDA"/>
    <w:rsid w:val="004A251D"/>
    <w:rsid w:val="004A2820"/>
    <w:rsid w:val="004A2EDC"/>
    <w:rsid w:val="004A3005"/>
    <w:rsid w:val="004A3A88"/>
    <w:rsid w:val="004A3AB9"/>
    <w:rsid w:val="004A3E38"/>
    <w:rsid w:val="004A466A"/>
    <w:rsid w:val="004A4FFA"/>
    <w:rsid w:val="004A521D"/>
    <w:rsid w:val="004A5E57"/>
    <w:rsid w:val="004A6120"/>
    <w:rsid w:val="004A62B8"/>
    <w:rsid w:val="004A69D9"/>
    <w:rsid w:val="004A6D28"/>
    <w:rsid w:val="004A714F"/>
    <w:rsid w:val="004A740C"/>
    <w:rsid w:val="004A7DFA"/>
    <w:rsid w:val="004B014D"/>
    <w:rsid w:val="004B075E"/>
    <w:rsid w:val="004B11D4"/>
    <w:rsid w:val="004B2202"/>
    <w:rsid w:val="004B22BF"/>
    <w:rsid w:val="004B30E2"/>
    <w:rsid w:val="004B3330"/>
    <w:rsid w:val="004B4B6D"/>
    <w:rsid w:val="004B51AB"/>
    <w:rsid w:val="004B5480"/>
    <w:rsid w:val="004B60AD"/>
    <w:rsid w:val="004B671E"/>
    <w:rsid w:val="004B702D"/>
    <w:rsid w:val="004B7AE7"/>
    <w:rsid w:val="004C0317"/>
    <w:rsid w:val="004C078E"/>
    <w:rsid w:val="004C09A7"/>
    <w:rsid w:val="004C0F37"/>
    <w:rsid w:val="004C11C9"/>
    <w:rsid w:val="004C13F4"/>
    <w:rsid w:val="004C18E1"/>
    <w:rsid w:val="004C20E9"/>
    <w:rsid w:val="004C2777"/>
    <w:rsid w:val="004C33F2"/>
    <w:rsid w:val="004C389D"/>
    <w:rsid w:val="004C39AD"/>
    <w:rsid w:val="004C44AC"/>
    <w:rsid w:val="004C44BA"/>
    <w:rsid w:val="004C44D2"/>
    <w:rsid w:val="004C473B"/>
    <w:rsid w:val="004C4B4B"/>
    <w:rsid w:val="004C67DC"/>
    <w:rsid w:val="004C725D"/>
    <w:rsid w:val="004C7C80"/>
    <w:rsid w:val="004C7CC3"/>
    <w:rsid w:val="004D0965"/>
    <w:rsid w:val="004D0A78"/>
    <w:rsid w:val="004D0ADE"/>
    <w:rsid w:val="004D0E38"/>
    <w:rsid w:val="004D1C3B"/>
    <w:rsid w:val="004D1CFE"/>
    <w:rsid w:val="004D216B"/>
    <w:rsid w:val="004D3095"/>
    <w:rsid w:val="004D336D"/>
    <w:rsid w:val="004D3578"/>
    <w:rsid w:val="004D365B"/>
    <w:rsid w:val="004D37E8"/>
    <w:rsid w:val="004D380D"/>
    <w:rsid w:val="004D3CB1"/>
    <w:rsid w:val="004D402C"/>
    <w:rsid w:val="004D4A54"/>
    <w:rsid w:val="004D4BA2"/>
    <w:rsid w:val="004D597A"/>
    <w:rsid w:val="004D5B93"/>
    <w:rsid w:val="004D618C"/>
    <w:rsid w:val="004D7063"/>
    <w:rsid w:val="004D739F"/>
    <w:rsid w:val="004D7B36"/>
    <w:rsid w:val="004D7BB8"/>
    <w:rsid w:val="004D7D4B"/>
    <w:rsid w:val="004D7F6F"/>
    <w:rsid w:val="004E04EF"/>
    <w:rsid w:val="004E09DD"/>
    <w:rsid w:val="004E0D8A"/>
    <w:rsid w:val="004E0E1B"/>
    <w:rsid w:val="004E0EC9"/>
    <w:rsid w:val="004E15C0"/>
    <w:rsid w:val="004E1728"/>
    <w:rsid w:val="004E17B8"/>
    <w:rsid w:val="004E1DAC"/>
    <w:rsid w:val="004E213A"/>
    <w:rsid w:val="004E226A"/>
    <w:rsid w:val="004E22AA"/>
    <w:rsid w:val="004E285C"/>
    <w:rsid w:val="004E3189"/>
    <w:rsid w:val="004E3627"/>
    <w:rsid w:val="004E3DF8"/>
    <w:rsid w:val="004E456E"/>
    <w:rsid w:val="004E4AF4"/>
    <w:rsid w:val="004E6282"/>
    <w:rsid w:val="004E69C3"/>
    <w:rsid w:val="004E76E5"/>
    <w:rsid w:val="004E7988"/>
    <w:rsid w:val="004E7B43"/>
    <w:rsid w:val="004E7CD1"/>
    <w:rsid w:val="004F04B4"/>
    <w:rsid w:val="004F06F4"/>
    <w:rsid w:val="004F076C"/>
    <w:rsid w:val="004F0A77"/>
    <w:rsid w:val="004F1AAB"/>
    <w:rsid w:val="004F1EAC"/>
    <w:rsid w:val="004F2BA1"/>
    <w:rsid w:val="004F3B4B"/>
    <w:rsid w:val="004F3F3A"/>
    <w:rsid w:val="004F44CF"/>
    <w:rsid w:val="004F462F"/>
    <w:rsid w:val="004F4CF5"/>
    <w:rsid w:val="004F5002"/>
    <w:rsid w:val="004F508D"/>
    <w:rsid w:val="004F50C6"/>
    <w:rsid w:val="004F5216"/>
    <w:rsid w:val="004F6590"/>
    <w:rsid w:val="004F6674"/>
    <w:rsid w:val="004F6732"/>
    <w:rsid w:val="004F6778"/>
    <w:rsid w:val="004F6BD1"/>
    <w:rsid w:val="004F75E9"/>
    <w:rsid w:val="004F7DA0"/>
    <w:rsid w:val="0050005F"/>
    <w:rsid w:val="00500457"/>
    <w:rsid w:val="00500872"/>
    <w:rsid w:val="00500940"/>
    <w:rsid w:val="00500EEF"/>
    <w:rsid w:val="0050159B"/>
    <w:rsid w:val="005017F6"/>
    <w:rsid w:val="005019F1"/>
    <w:rsid w:val="00503171"/>
    <w:rsid w:val="005037D1"/>
    <w:rsid w:val="00503E9D"/>
    <w:rsid w:val="00503FD3"/>
    <w:rsid w:val="005040E2"/>
    <w:rsid w:val="00504177"/>
    <w:rsid w:val="0050422C"/>
    <w:rsid w:val="00505A56"/>
    <w:rsid w:val="00505C4F"/>
    <w:rsid w:val="00505CB1"/>
    <w:rsid w:val="00506424"/>
    <w:rsid w:val="00506C28"/>
    <w:rsid w:val="00510693"/>
    <w:rsid w:val="00511B5C"/>
    <w:rsid w:val="00511F26"/>
    <w:rsid w:val="005120D8"/>
    <w:rsid w:val="00512717"/>
    <w:rsid w:val="00512AA1"/>
    <w:rsid w:val="00512AE2"/>
    <w:rsid w:val="005133AA"/>
    <w:rsid w:val="0051368F"/>
    <w:rsid w:val="00513956"/>
    <w:rsid w:val="00513DD7"/>
    <w:rsid w:val="005140AB"/>
    <w:rsid w:val="005144B5"/>
    <w:rsid w:val="00514574"/>
    <w:rsid w:val="005145E1"/>
    <w:rsid w:val="0051488F"/>
    <w:rsid w:val="00514E22"/>
    <w:rsid w:val="0051538D"/>
    <w:rsid w:val="005165CB"/>
    <w:rsid w:val="00516F01"/>
    <w:rsid w:val="00517339"/>
    <w:rsid w:val="00517794"/>
    <w:rsid w:val="00517FEA"/>
    <w:rsid w:val="00521F39"/>
    <w:rsid w:val="00521F8A"/>
    <w:rsid w:val="00521FBA"/>
    <w:rsid w:val="005226EF"/>
    <w:rsid w:val="005227FF"/>
    <w:rsid w:val="00524B05"/>
    <w:rsid w:val="00525A5A"/>
    <w:rsid w:val="00525B50"/>
    <w:rsid w:val="00525EC2"/>
    <w:rsid w:val="00526167"/>
    <w:rsid w:val="00526663"/>
    <w:rsid w:val="00526787"/>
    <w:rsid w:val="00526D15"/>
    <w:rsid w:val="00526E09"/>
    <w:rsid w:val="0052730E"/>
    <w:rsid w:val="00527360"/>
    <w:rsid w:val="005273AC"/>
    <w:rsid w:val="00530694"/>
    <w:rsid w:val="0053112E"/>
    <w:rsid w:val="00531528"/>
    <w:rsid w:val="00531874"/>
    <w:rsid w:val="00531DA2"/>
    <w:rsid w:val="00532048"/>
    <w:rsid w:val="00532567"/>
    <w:rsid w:val="00532BF0"/>
    <w:rsid w:val="00532D42"/>
    <w:rsid w:val="005336E2"/>
    <w:rsid w:val="005338B5"/>
    <w:rsid w:val="00533E20"/>
    <w:rsid w:val="0053435E"/>
    <w:rsid w:val="00534C68"/>
    <w:rsid w:val="00534DA0"/>
    <w:rsid w:val="00535793"/>
    <w:rsid w:val="00535851"/>
    <w:rsid w:val="00535D75"/>
    <w:rsid w:val="00535EF1"/>
    <w:rsid w:val="00536A44"/>
    <w:rsid w:val="0053742F"/>
    <w:rsid w:val="00537A58"/>
    <w:rsid w:val="00541197"/>
    <w:rsid w:val="00542670"/>
    <w:rsid w:val="00542B18"/>
    <w:rsid w:val="00542F5A"/>
    <w:rsid w:val="00542F96"/>
    <w:rsid w:val="00543766"/>
    <w:rsid w:val="00543790"/>
    <w:rsid w:val="005439DF"/>
    <w:rsid w:val="00543ACC"/>
    <w:rsid w:val="00543E6C"/>
    <w:rsid w:val="00544006"/>
    <w:rsid w:val="00545B3F"/>
    <w:rsid w:val="0054610C"/>
    <w:rsid w:val="00546FAD"/>
    <w:rsid w:val="005470ED"/>
    <w:rsid w:val="0054726E"/>
    <w:rsid w:val="005476D4"/>
    <w:rsid w:val="00547BDD"/>
    <w:rsid w:val="00547CDC"/>
    <w:rsid w:val="00547DD2"/>
    <w:rsid w:val="00550293"/>
    <w:rsid w:val="00552C11"/>
    <w:rsid w:val="0055417D"/>
    <w:rsid w:val="00554CB3"/>
    <w:rsid w:val="00554F9B"/>
    <w:rsid w:val="0055523A"/>
    <w:rsid w:val="00555A1D"/>
    <w:rsid w:val="00555C61"/>
    <w:rsid w:val="00555CCC"/>
    <w:rsid w:val="00556132"/>
    <w:rsid w:val="00556F58"/>
    <w:rsid w:val="005576C0"/>
    <w:rsid w:val="005578F0"/>
    <w:rsid w:val="00557B8D"/>
    <w:rsid w:val="0056008D"/>
    <w:rsid w:val="005605A0"/>
    <w:rsid w:val="0056142E"/>
    <w:rsid w:val="005617E3"/>
    <w:rsid w:val="00561D0A"/>
    <w:rsid w:val="00562B1A"/>
    <w:rsid w:val="00562DF2"/>
    <w:rsid w:val="00563C57"/>
    <w:rsid w:val="00564D74"/>
    <w:rsid w:val="00565087"/>
    <w:rsid w:val="00565163"/>
    <w:rsid w:val="0056573F"/>
    <w:rsid w:val="00566B94"/>
    <w:rsid w:val="00567CDC"/>
    <w:rsid w:val="00567E01"/>
    <w:rsid w:val="005709C4"/>
    <w:rsid w:val="00571129"/>
    <w:rsid w:val="0057113F"/>
    <w:rsid w:val="00571279"/>
    <w:rsid w:val="00571860"/>
    <w:rsid w:val="00572097"/>
    <w:rsid w:val="0057215D"/>
    <w:rsid w:val="00573873"/>
    <w:rsid w:val="005739EC"/>
    <w:rsid w:val="00573A2A"/>
    <w:rsid w:val="00573FEB"/>
    <w:rsid w:val="00574473"/>
    <w:rsid w:val="00576658"/>
    <w:rsid w:val="00576C95"/>
    <w:rsid w:val="00576EC8"/>
    <w:rsid w:val="00577B72"/>
    <w:rsid w:val="00581358"/>
    <w:rsid w:val="00581F40"/>
    <w:rsid w:val="005821B0"/>
    <w:rsid w:val="00582479"/>
    <w:rsid w:val="005830D7"/>
    <w:rsid w:val="0058415C"/>
    <w:rsid w:val="00586D6E"/>
    <w:rsid w:val="00586DD9"/>
    <w:rsid w:val="00587F35"/>
    <w:rsid w:val="0059074A"/>
    <w:rsid w:val="005908FA"/>
    <w:rsid w:val="00590ADB"/>
    <w:rsid w:val="0059132F"/>
    <w:rsid w:val="005913E3"/>
    <w:rsid w:val="00591496"/>
    <w:rsid w:val="00591B59"/>
    <w:rsid w:val="005920E5"/>
    <w:rsid w:val="005938E4"/>
    <w:rsid w:val="00594008"/>
    <w:rsid w:val="00594DD0"/>
    <w:rsid w:val="0059537A"/>
    <w:rsid w:val="005962ED"/>
    <w:rsid w:val="00596358"/>
    <w:rsid w:val="00596C0F"/>
    <w:rsid w:val="00596C14"/>
    <w:rsid w:val="005974CD"/>
    <w:rsid w:val="00597A1B"/>
    <w:rsid w:val="005A0086"/>
    <w:rsid w:val="005A04C5"/>
    <w:rsid w:val="005A06B6"/>
    <w:rsid w:val="005A0880"/>
    <w:rsid w:val="005A0BDC"/>
    <w:rsid w:val="005A0E4B"/>
    <w:rsid w:val="005A1C50"/>
    <w:rsid w:val="005A2341"/>
    <w:rsid w:val="005A3CFA"/>
    <w:rsid w:val="005A475C"/>
    <w:rsid w:val="005A4936"/>
    <w:rsid w:val="005A49C6"/>
    <w:rsid w:val="005A53E5"/>
    <w:rsid w:val="005A53E6"/>
    <w:rsid w:val="005A60AB"/>
    <w:rsid w:val="005A64CB"/>
    <w:rsid w:val="005A690F"/>
    <w:rsid w:val="005A764F"/>
    <w:rsid w:val="005A7895"/>
    <w:rsid w:val="005B02BD"/>
    <w:rsid w:val="005B0B79"/>
    <w:rsid w:val="005B0EE9"/>
    <w:rsid w:val="005B3763"/>
    <w:rsid w:val="005B3961"/>
    <w:rsid w:val="005B3B10"/>
    <w:rsid w:val="005B3E8F"/>
    <w:rsid w:val="005B455F"/>
    <w:rsid w:val="005B4752"/>
    <w:rsid w:val="005B4ADD"/>
    <w:rsid w:val="005B6A89"/>
    <w:rsid w:val="005B7274"/>
    <w:rsid w:val="005B7944"/>
    <w:rsid w:val="005B7D05"/>
    <w:rsid w:val="005B7F0B"/>
    <w:rsid w:val="005C0E2C"/>
    <w:rsid w:val="005C1E54"/>
    <w:rsid w:val="005C4882"/>
    <w:rsid w:val="005C531B"/>
    <w:rsid w:val="005C6554"/>
    <w:rsid w:val="005C6FBE"/>
    <w:rsid w:val="005D0264"/>
    <w:rsid w:val="005D09C2"/>
    <w:rsid w:val="005D19C7"/>
    <w:rsid w:val="005D1C06"/>
    <w:rsid w:val="005D2665"/>
    <w:rsid w:val="005D3857"/>
    <w:rsid w:val="005D50E7"/>
    <w:rsid w:val="005D5121"/>
    <w:rsid w:val="005D5147"/>
    <w:rsid w:val="005D5309"/>
    <w:rsid w:val="005D5491"/>
    <w:rsid w:val="005D7681"/>
    <w:rsid w:val="005D7800"/>
    <w:rsid w:val="005D7D4F"/>
    <w:rsid w:val="005E01B2"/>
    <w:rsid w:val="005E0649"/>
    <w:rsid w:val="005E08D6"/>
    <w:rsid w:val="005E0B72"/>
    <w:rsid w:val="005E1A14"/>
    <w:rsid w:val="005E2997"/>
    <w:rsid w:val="005E3074"/>
    <w:rsid w:val="005E3143"/>
    <w:rsid w:val="005E3E27"/>
    <w:rsid w:val="005E4180"/>
    <w:rsid w:val="005E43C7"/>
    <w:rsid w:val="005E5831"/>
    <w:rsid w:val="005E5896"/>
    <w:rsid w:val="005E73A9"/>
    <w:rsid w:val="005E75E7"/>
    <w:rsid w:val="005E7AFD"/>
    <w:rsid w:val="005F003B"/>
    <w:rsid w:val="005F0182"/>
    <w:rsid w:val="005F1067"/>
    <w:rsid w:val="005F1527"/>
    <w:rsid w:val="005F162E"/>
    <w:rsid w:val="005F1A27"/>
    <w:rsid w:val="005F1BD2"/>
    <w:rsid w:val="005F1E06"/>
    <w:rsid w:val="005F217E"/>
    <w:rsid w:val="005F23BF"/>
    <w:rsid w:val="005F32D7"/>
    <w:rsid w:val="005F3479"/>
    <w:rsid w:val="005F349E"/>
    <w:rsid w:val="005F4E81"/>
    <w:rsid w:val="005F5162"/>
    <w:rsid w:val="005F597E"/>
    <w:rsid w:val="005F5B2B"/>
    <w:rsid w:val="005F5B96"/>
    <w:rsid w:val="005F5D8A"/>
    <w:rsid w:val="005F6540"/>
    <w:rsid w:val="005F68EB"/>
    <w:rsid w:val="005F6D67"/>
    <w:rsid w:val="005F734B"/>
    <w:rsid w:val="005F7CE7"/>
    <w:rsid w:val="005F7E8E"/>
    <w:rsid w:val="006003E1"/>
    <w:rsid w:val="0060063C"/>
    <w:rsid w:val="0060106D"/>
    <w:rsid w:val="00601FB5"/>
    <w:rsid w:val="00602703"/>
    <w:rsid w:val="00602F49"/>
    <w:rsid w:val="00603486"/>
    <w:rsid w:val="0060389F"/>
    <w:rsid w:val="0060446D"/>
    <w:rsid w:val="0060493B"/>
    <w:rsid w:val="00604BBB"/>
    <w:rsid w:val="006052B0"/>
    <w:rsid w:val="00605931"/>
    <w:rsid w:val="0060599A"/>
    <w:rsid w:val="00606241"/>
    <w:rsid w:val="00606343"/>
    <w:rsid w:val="00606378"/>
    <w:rsid w:val="0060678B"/>
    <w:rsid w:val="006068E8"/>
    <w:rsid w:val="00606B9C"/>
    <w:rsid w:val="00606CF1"/>
    <w:rsid w:val="00606D7A"/>
    <w:rsid w:val="0060749D"/>
    <w:rsid w:val="00607E88"/>
    <w:rsid w:val="0061006C"/>
    <w:rsid w:val="00611244"/>
    <w:rsid w:val="00611566"/>
    <w:rsid w:val="006119D5"/>
    <w:rsid w:val="00611D32"/>
    <w:rsid w:val="00612DEA"/>
    <w:rsid w:val="0061374E"/>
    <w:rsid w:val="00613EA5"/>
    <w:rsid w:val="006146BA"/>
    <w:rsid w:val="006149CD"/>
    <w:rsid w:val="00614BCA"/>
    <w:rsid w:val="0061557D"/>
    <w:rsid w:val="0061591D"/>
    <w:rsid w:val="00616374"/>
    <w:rsid w:val="006166FE"/>
    <w:rsid w:val="0062163C"/>
    <w:rsid w:val="00622088"/>
    <w:rsid w:val="00622941"/>
    <w:rsid w:val="006238D8"/>
    <w:rsid w:val="006239FB"/>
    <w:rsid w:val="00623E9C"/>
    <w:rsid w:val="00624004"/>
    <w:rsid w:val="006240B0"/>
    <w:rsid w:val="00624862"/>
    <w:rsid w:val="006253D0"/>
    <w:rsid w:val="0062559C"/>
    <w:rsid w:val="00625AC0"/>
    <w:rsid w:val="00630061"/>
    <w:rsid w:val="00630EF6"/>
    <w:rsid w:val="00631ACC"/>
    <w:rsid w:val="00632296"/>
    <w:rsid w:val="00632476"/>
    <w:rsid w:val="00633CD1"/>
    <w:rsid w:val="00633E47"/>
    <w:rsid w:val="0063453B"/>
    <w:rsid w:val="00635220"/>
    <w:rsid w:val="00635326"/>
    <w:rsid w:val="006355EC"/>
    <w:rsid w:val="00635BED"/>
    <w:rsid w:val="006364A3"/>
    <w:rsid w:val="006367AA"/>
    <w:rsid w:val="00636FAD"/>
    <w:rsid w:val="006371AC"/>
    <w:rsid w:val="006371DF"/>
    <w:rsid w:val="006379AD"/>
    <w:rsid w:val="00637C3A"/>
    <w:rsid w:val="006402F7"/>
    <w:rsid w:val="006404D4"/>
    <w:rsid w:val="00640B40"/>
    <w:rsid w:val="0064151C"/>
    <w:rsid w:val="006416D4"/>
    <w:rsid w:val="00641DBF"/>
    <w:rsid w:val="0064287E"/>
    <w:rsid w:val="006434C8"/>
    <w:rsid w:val="00643561"/>
    <w:rsid w:val="00643E68"/>
    <w:rsid w:val="0064402B"/>
    <w:rsid w:val="00644A35"/>
    <w:rsid w:val="00645381"/>
    <w:rsid w:val="00645540"/>
    <w:rsid w:val="006456DC"/>
    <w:rsid w:val="00646327"/>
    <w:rsid w:val="006466D3"/>
    <w:rsid w:val="006469C2"/>
    <w:rsid w:val="00646D99"/>
    <w:rsid w:val="0064744F"/>
    <w:rsid w:val="00647976"/>
    <w:rsid w:val="00647BAA"/>
    <w:rsid w:val="00650026"/>
    <w:rsid w:val="006500EE"/>
    <w:rsid w:val="00650B2C"/>
    <w:rsid w:val="00651125"/>
    <w:rsid w:val="0065235A"/>
    <w:rsid w:val="00652E6B"/>
    <w:rsid w:val="00653761"/>
    <w:rsid w:val="006544CF"/>
    <w:rsid w:val="006547AF"/>
    <w:rsid w:val="00655AC6"/>
    <w:rsid w:val="00655E21"/>
    <w:rsid w:val="006560FD"/>
    <w:rsid w:val="006562E6"/>
    <w:rsid w:val="00656698"/>
    <w:rsid w:val="00656910"/>
    <w:rsid w:val="006570B5"/>
    <w:rsid w:val="006574C0"/>
    <w:rsid w:val="0065792B"/>
    <w:rsid w:val="006579A8"/>
    <w:rsid w:val="006579DD"/>
    <w:rsid w:val="006604FC"/>
    <w:rsid w:val="0066147E"/>
    <w:rsid w:val="00662634"/>
    <w:rsid w:val="00662682"/>
    <w:rsid w:val="00662B82"/>
    <w:rsid w:val="00662DBC"/>
    <w:rsid w:val="0066338B"/>
    <w:rsid w:val="006638B1"/>
    <w:rsid w:val="00663C56"/>
    <w:rsid w:val="00663D86"/>
    <w:rsid w:val="00664795"/>
    <w:rsid w:val="006648AE"/>
    <w:rsid w:val="00664EAD"/>
    <w:rsid w:val="0066510B"/>
    <w:rsid w:val="006657EA"/>
    <w:rsid w:val="006657F3"/>
    <w:rsid w:val="00665F24"/>
    <w:rsid w:val="0066689C"/>
    <w:rsid w:val="006668A2"/>
    <w:rsid w:val="006668A9"/>
    <w:rsid w:val="00667309"/>
    <w:rsid w:val="00667931"/>
    <w:rsid w:val="00667E6D"/>
    <w:rsid w:val="00667FE1"/>
    <w:rsid w:val="0067011C"/>
    <w:rsid w:val="0067029D"/>
    <w:rsid w:val="0067064D"/>
    <w:rsid w:val="00670FE6"/>
    <w:rsid w:val="006716BE"/>
    <w:rsid w:val="00671A81"/>
    <w:rsid w:val="006722D7"/>
    <w:rsid w:val="0067234D"/>
    <w:rsid w:val="006724EF"/>
    <w:rsid w:val="00674E73"/>
    <w:rsid w:val="00675A4D"/>
    <w:rsid w:val="00675DE7"/>
    <w:rsid w:val="0067602F"/>
    <w:rsid w:val="00676CB9"/>
    <w:rsid w:val="00677073"/>
    <w:rsid w:val="0067711B"/>
    <w:rsid w:val="006771BF"/>
    <w:rsid w:val="006777CA"/>
    <w:rsid w:val="00677C0F"/>
    <w:rsid w:val="006803A9"/>
    <w:rsid w:val="006817DD"/>
    <w:rsid w:val="0068222E"/>
    <w:rsid w:val="006823B5"/>
    <w:rsid w:val="006832D7"/>
    <w:rsid w:val="00683414"/>
    <w:rsid w:val="00685C82"/>
    <w:rsid w:val="00685E58"/>
    <w:rsid w:val="0068611D"/>
    <w:rsid w:val="00686282"/>
    <w:rsid w:val="00686283"/>
    <w:rsid w:val="00686290"/>
    <w:rsid w:val="006864F4"/>
    <w:rsid w:val="00686C29"/>
    <w:rsid w:val="00686CCF"/>
    <w:rsid w:val="00686DC5"/>
    <w:rsid w:val="00686F2A"/>
    <w:rsid w:val="00687058"/>
    <w:rsid w:val="00687077"/>
    <w:rsid w:val="00687DF2"/>
    <w:rsid w:val="00687E79"/>
    <w:rsid w:val="006900C7"/>
    <w:rsid w:val="006905FE"/>
    <w:rsid w:val="00690646"/>
    <w:rsid w:val="0069066C"/>
    <w:rsid w:val="00690948"/>
    <w:rsid w:val="00690976"/>
    <w:rsid w:val="00690ADB"/>
    <w:rsid w:val="00691557"/>
    <w:rsid w:val="00692665"/>
    <w:rsid w:val="0069277C"/>
    <w:rsid w:val="006928E7"/>
    <w:rsid w:val="00693179"/>
    <w:rsid w:val="00693E24"/>
    <w:rsid w:val="006957F4"/>
    <w:rsid w:val="00696821"/>
    <w:rsid w:val="00696A11"/>
    <w:rsid w:val="00696FAC"/>
    <w:rsid w:val="006A069F"/>
    <w:rsid w:val="006A121F"/>
    <w:rsid w:val="006A1696"/>
    <w:rsid w:val="006A212F"/>
    <w:rsid w:val="006A2602"/>
    <w:rsid w:val="006A267E"/>
    <w:rsid w:val="006A2D24"/>
    <w:rsid w:val="006A303F"/>
    <w:rsid w:val="006A3198"/>
    <w:rsid w:val="006A319D"/>
    <w:rsid w:val="006A3647"/>
    <w:rsid w:val="006A3AC2"/>
    <w:rsid w:val="006A3C11"/>
    <w:rsid w:val="006A4DA3"/>
    <w:rsid w:val="006A4F89"/>
    <w:rsid w:val="006A5B8E"/>
    <w:rsid w:val="006A5BA9"/>
    <w:rsid w:val="006A5BF3"/>
    <w:rsid w:val="006A6253"/>
    <w:rsid w:val="006A70D9"/>
    <w:rsid w:val="006B0070"/>
    <w:rsid w:val="006B08DE"/>
    <w:rsid w:val="006B0C09"/>
    <w:rsid w:val="006B124A"/>
    <w:rsid w:val="006B2C91"/>
    <w:rsid w:val="006B3A9C"/>
    <w:rsid w:val="006B4BB6"/>
    <w:rsid w:val="006B58FE"/>
    <w:rsid w:val="006B591B"/>
    <w:rsid w:val="006B5F5F"/>
    <w:rsid w:val="006B6123"/>
    <w:rsid w:val="006B6347"/>
    <w:rsid w:val="006B656D"/>
    <w:rsid w:val="006B6D7B"/>
    <w:rsid w:val="006B6FC0"/>
    <w:rsid w:val="006C07FD"/>
    <w:rsid w:val="006C097B"/>
    <w:rsid w:val="006C0CE6"/>
    <w:rsid w:val="006C0D48"/>
    <w:rsid w:val="006C25CD"/>
    <w:rsid w:val="006C285F"/>
    <w:rsid w:val="006C28B9"/>
    <w:rsid w:val="006C2903"/>
    <w:rsid w:val="006C3761"/>
    <w:rsid w:val="006C3D25"/>
    <w:rsid w:val="006C40B5"/>
    <w:rsid w:val="006C4C2A"/>
    <w:rsid w:val="006C580E"/>
    <w:rsid w:val="006C65D4"/>
    <w:rsid w:val="006C662E"/>
    <w:rsid w:val="006C66D8"/>
    <w:rsid w:val="006C6715"/>
    <w:rsid w:val="006C75F7"/>
    <w:rsid w:val="006C7826"/>
    <w:rsid w:val="006C7F0B"/>
    <w:rsid w:val="006D04DB"/>
    <w:rsid w:val="006D07B9"/>
    <w:rsid w:val="006D188C"/>
    <w:rsid w:val="006D1E24"/>
    <w:rsid w:val="006D2744"/>
    <w:rsid w:val="006D2BF7"/>
    <w:rsid w:val="006D2D1F"/>
    <w:rsid w:val="006D2D96"/>
    <w:rsid w:val="006D35DE"/>
    <w:rsid w:val="006D3B14"/>
    <w:rsid w:val="006D3F19"/>
    <w:rsid w:val="006D461E"/>
    <w:rsid w:val="006D4CAF"/>
    <w:rsid w:val="006D4E20"/>
    <w:rsid w:val="006D54FF"/>
    <w:rsid w:val="006D55F5"/>
    <w:rsid w:val="006D6111"/>
    <w:rsid w:val="006D630E"/>
    <w:rsid w:val="006D66FF"/>
    <w:rsid w:val="006D6E63"/>
    <w:rsid w:val="006D6F0B"/>
    <w:rsid w:val="006D76F0"/>
    <w:rsid w:val="006D7739"/>
    <w:rsid w:val="006D7753"/>
    <w:rsid w:val="006D7B03"/>
    <w:rsid w:val="006E01E5"/>
    <w:rsid w:val="006E0252"/>
    <w:rsid w:val="006E0C77"/>
    <w:rsid w:val="006E0EE5"/>
    <w:rsid w:val="006E1013"/>
    <w:rsid w:val="006E1417"/>
    <w:rsid w:val="006E1C44"/>
    <w:rsid w:val="006E1CFA"/>
    <w:rsid w:val="006E2423"/>
    <w:rsid w:val="006E24D9"/>
    <w:rsid w:val="006E25BD"/>
    <w:rsid w:val="006E28B1"/>
    <w:rsid w:val="006E2AB8"/>
    <w:rsid w:val="006E2B1E"/>
    <w:rsid w:val="006E3E18"/>
    <w:rsid w:val="006E43D5"/>
    <w:rsid w:val="006E48DC"/>
    <w:rsid w:val="006E4A5B"/>
    <w:rsid w:val="006E6EA6"/>
    <w:rsid w:val="006E7E66"/>
    <w:rsid w:val="006F069E"/>
    <w:rsid w:val="006F06C8"/>
    <w:rsid w:val="006F10EB"/>
    <w:rsid w:val="006F1280"/>
    <w:rsid w:val="006F14D5"/>
    <w:rsid w:val="006F14ED"/>
    <w:rsid w:val="006F19D1"/>
    <w:rsid w:val="006F1E84"/>
    <w:rsid w:val="006F2193"/>
    <w:rsid w:val="006F2355"/>
    <w:rsid w:val="006F2F11"/>
    <w:rsid w:val="006F3126"/>
    <w:rsid w:val="006F3835"/>
    <w:rsid w:val="006F4693"/>
    <w:rsid w:val="006F4A06"/>
    <w:rsid w:val="006F4BF3"/>
    <w:rsid w:val="006F557F"/>
    <w:rsid w:val="006F60E8"/>
    <w:rsid w:val="006F6A2C"/>
    <w:rsid w:val="006F75BB"/>
    <w:rsid w:val="006F791F"/>
    <w:rsid w:val="006F7BAF"/>
    <w:rsid w:val="006F7BFE"/>
    <w:rsid w:val="006F7C90"/>
    <w:rsid w:val="007002B6"/>
    <w:rsid w:val="00700989"/>
    <w:rsid w:val="00701210"/>
    <w:rsid w:val="00701D3D"/>
    <w:rsid w:val="00702747"/>
    <w:rsid w:val="00702C22"/>
    <w:rsid w:val="00703153"/>
    <w:rsid w:val="007034F3"/>
    <w:rsid w:val="0070451F"/>
    <w:rsid w:val="00704848"/>
    <w:rsid w:val="00704922"/>
    <w:rsid w:val="00705547"/>
    <w:rsid w:val="00706708"/>
    <w:rsid w:val="007069DC"/>
    <w:rsid w:val="00706C7A"/>
    <w:rsid w:val="007070FC"/>
    <w:rsid w:val="00707117"/>
    <w:rsid w:val="0070789A"/>
    <w:rsid w:val="00710201"/>
    <w:rsid w:val="00710808"/>
    <w:rsid w:val="00710D3A"/>
    <w:rsid w:val="00710ED6"/>
    <w:rsid w:val="0071141C"/>
    <w:rsid w:val="00711832"/>
    <w:rsid w:val="00711863"/>
    <w:rsid w:val="00711A2D"/>
    <w:rsid w:val="00711B43"/>
    <w:rsid w:val="0071247B"/>
    <w:rsid w:val="0071299A"/>
    <w:rsid w:val="007131CC"/>
    <w:rsid w:val="00713B3A"/>
    <w:rsid w:val="00713BC4"/>
    <w:rsid w:val="00714081"/>
    <w:rsid w:val="00714175"/>
    <w:rsid w:val="007143B5"/>
    <w:rsid w:val="00714437"/>
    <w:rsid w:val="007144DF"/>
    <w:rsid w:val="00714D6A"/>
    <w:rsid w:val="00714E23"/>
    <w:rsid w:val="007166A5"/>
    <w:rsid w:val="00716956"/>
    <w:rsid w:val="00716F92"/>
    <w:rsid w:val="007171BA"/>
    <w:rsid w:val="00717887"/>
    <w:rsid w:val="0072012A"/>
    <w:rsid w:val="0072073A"/>
    <w:rsid w:val="00720A5D"/>
    <w:rsid w:val="00720C52"/>
    <w:rsid w:val="00720C71"/>
    <w:rsid w:val="00721991"/>
    <w:rsid w:val="00721B6F"/>
    <w:rsid w:val="007224BA"/>
    <w:rsid w:val="007238B5"/>
    <w:rsid w:val="0072454D"/>
    <w:rsid w:val="0072468B"/>
    <w:rsid w:val="00724BC4"/>
    <w:rsid w:val="0072518F"/>
    <w:rsid w:val="007253F6"/>
    <w:rsid w:val="0072632A"/>
    <w:rsid w:val="007264C9"/>
    <w:rsid w:val="007267D6"/>
    <w:rsid w:val="00726AEF"/>
    <w:rsid w:val="00726E85"/>
    <w:rsid w:val="00726FAB"/>
    <w:rsid w:val="0072783D"/>
    <w:rsid w:val="007302DB"/>
    <w:rsid w:val="00730361"/>
    <w:rsid w:val="0073038A"/>
    <w:rsid w:val="007310AF"/>
    <w:rsid w:val="00731AA2"/>
    <w:rsid w:val="007323AB"/>
    <w:rsid w:val="0073265F"/>
    <w:rsid w:val="007331C2"/>
    <w:rsid w:val="007336E1"/>
    <w:rsid w:val="00733962"/>
    <w:rsid w:val="00733F74"/>
    <w:rsid w:val="007342B5"/>
    <w:rsid w:val="00734A5B"/>
    <w:rsid w:val="0073592A"/>
    <w:rsid w:val="00735B91"/>
    <w:rsid w:val="00736CFA"/>
    <w:rsid w:val="00736E3A"/>
    <w:rsid w:val="00737450"/>
    <w:rsid w:val="00737D0B"/>
    <w:rsid w:val="00740536"/>
    <w:rsid w:val="007409BA"/>
    <w:rsid w:val="00740FC0"/>
    <w:rsid w:val="00741BE5"/>
    <w:rsid w:val="00742494"/>
    <w:rsid w:val="00742666"/>
    <w:rsid w:val="00742D6B"/>
    <w:rsid w:val="00742DDE"/>
    <w:rsid w:val="00743739"/>
    <w:rsid w:val="007437ED"/>
    <w:rsid w:val="00744E76"/>
    <w:rsid w:val="0074647C"/>
    <w:rsid w:val="007466DA"/>
    <w:rsid w:val="007472AE"/>
    <w:rsid w:val="0075032A"/>
    <w:rsid w:val="00750758"/>
    <w:rsid w:val="00750D0F"/>
    <w:rsid w:val="00750EDB"/>
    <w:rsid w:val="007510AB"/>
    <w:rsid w:val="007525B4"/>
    <w:rsid w:val="00752629"/>
    <w:rsid w:val="00752990"/>
    <w:rsid w:val="00752F7B"/>
    <w:rsid w:val="00753B79"/>
    <w:rsid w:val="00754427"/>
    <w:rsid w:val="007545AE"/>
    <w:rsid w:val="00754F5C"/>
    <w:rsid w:val="00755638"/>
    <w:rsid w:val="007558D4"/>
    <w:rsid w:val="00755A83"/>
    <w:rsid w:val="00755E27"/>
    <w:rsid w:val="007563EE"/>
    <w:rsid w:val="00756421"/>
    <w:rsid w:val="00756722"/>
    <w:rsid w:val="00756B53"/>
    <w:rsid w:val="007570E4"/>
    <w:rsid w:val="0075783A"/>
    <w:rsid w:val="00757901"/>
    <w:rsid w:val="00757D40"/>
    <w:rsid w:val="007604BB"/>
    <w:rsid w:val="00760847"/>
    <w:rsid w:val="00760B08"/>
    <w:rsid w:val="00760F5F"/>
    <w:rsid w:val="00761AE4"/>
    <w:rsid w:val="00762FF2"/>
    <w:rsid w:val="007632EA"/>
    <w:rsid w:val="007642B3"/>
    <w:rsid w:val="007643B4"/>
    <w:rsid w:val="00764CE9"/>
    <w:rsid w:val="0076571A"/>
    <w:rsid w:val="007657D6"/>
    <w:rsid w:val="00765853"/>
    <w:rsid w:val="007662B5"/>
    <w:rsid w:val="007665AE"/>
    <w:rsid w:val="007666E9"/>
    <w:rsid w:val="00766B27"/>
    <w:rsid w:val="0076705E"/>
    <w:rsid w:val="00767715"/>
    <w:rsid w:val="00770B39"/>
    <w:rsid w:val="00770D4D"/>
    <w:rsid w:val="0077171B"/>
    <w:rsid w:val="0077283B"/>
    <w:rsid w:val="00772BD3"/>
    <w:rsid w:val="00773611"/>
    <w:rsid w:val="0077424B"/>
    <w:rsid w:val="007744D6"/>
    <w:rsid w:val="00774565"/>
    <w:rsid w:val="0077464D"/>
    <w:rsid w:val="0077500E"/>
    <w:rsid w:val="00775E55"/>
    <w:rsid w:val="00776709"/>
    <w:rsid w:val="00776C11"/>
    <w:rsid w:val="00776E4B"/>
    <w:rsid w:val="00777D26"/>
    <w:rsid w:val="00781397"/>
    <w:rsid w:val="007814EE"/>
    <w:rsid w:val="00781F0F"/>
    <w:rsid w:val="0078247A"/>
    <w:rsid w:val="007828A0"/>
    <w:rsid w:val="00783D94"/>
    <w:rsid w:val="00784A2F"/>
    <w:rsid w:val="00784B27"/>
    <w:rsid w:val="00784B2F"/>
    <w:rsid w:val="00785684"/>
    <w:rsid w:val="00785859"/>
    <w:rsid w:val="00785CCA"/>
    <w:rsid w:val="00785D46"/>
    <w:rsid w:val="007861A8"/>
    <w:rsid w:val="00786580"/>
    <w:rsid w:val="00786AC0"/>
    <w:rsid w:val="00787232"/>
    <w:rsid w:val="0078727C"/>
    <w:rsid w:val="007874B7"/>
    <w:rsid w:val="00787628"/>
    <w:rsid w:val="00787845"/>
    <w:rsid w:val="00787EB1"/>
    <w:rsid w:val="0079049D"/>
    <w:rsid w:val="00790FEC"/>
    <w:rsid w:val="0079124A"/>
    <w:rsid w:val="007918DA"/>
    <w:rsid w:val="00791D53"/>
    <w:rsid w:val="00791FA3"/>
    <w:rsid w:val="007925B9"/>
    <w:rsid w:val="007930DE"/>
    <w:rsid w:val="00793DC5"/>
    <w:rsid w:val="0079429C"/>
    <w:rsid w:val="0079452C"/>
    <w:rsid w:val="00794CAF"/>
    <w:rsid w:val="007974B6"/>
    <w:rsid w:val="00797508"/>
    <w:rsid w:val="00797AD6"/>
    <w:rsid w:val="00797AE2"/>
    <w:rsid w:val="00797C3B"/>
    <w:rsid w:val="00797EC4"/>
    <w:rsid w:val="00797FED"/>
    <w:rsid w:val="007A00A8"/>
    <w:rsid w:val="007A04A0"/>
    <w:rsid w:val="007A07B5"/>
    <w:rsid w:val="007A0BB4"/>
    <w:rsid w:val="007A0DC3"/>
    <w:rsid w:val="007A1023"/>
    <w:rsid w:val="007A1790"/>
    <w:rsid w:val="007A1CEE"/>
    <w:rsid w:val="007A2CEE"/>
    <w:rsid w:val="007A2F34"/>
    <w:rsid w:val="007A30EA"/>
    <w:rsid w:val="007A38E5"/>
    <w:rsid w:val="007A38F6"/>
    <w:rsid w:val="007A3D46"/>
    <w:rsid w:val="007A3EFE"/>
    <w:rsid w:val="007A402D"/>
    <w:rsid w:val="007A41F0"/>
    <w:rsid w:val="007A497A"/>
    <w:rsid w:val="007A4B86"/>
    <w:rsid w:val="007A4EB3"/>
    <w:rsid w:val="007A4F40"/>
    <w:rsid w:val="007A6975"/>
    <w:rsid w:val="007A69A2"/>
    <w:rsid w:val="007A72BA"/>
    <w:rsid w:val="007A7A59"/>
    <w:rsid w:val="007A7BC4"/>
    <w:rsid w:val="007B0346"/>
    <w:rsid w:val="007B0F77"/>
    <w:rsid w:val="007B1296"/>
    <w:rsid w:val="007B1609"/>
    <w:rsid w:val="007B18D8"/>
    <w:rsid w:val="007B18E3"/>
    <w:rsid w:val="007B1B38"/>
    <w:rsid w:val="007B257B"/>
    <w:rsid w:val="007B283E"/>
    <w:rsid w:val="007B2CC7"/>
    <w:rsid w:val="007B346F"/>
    <w:rsid w:val="007B3C59"/>
    <w:rsid w:val="007B4301"/>
    <w:rsid w:val="007B4E1F"/>
    <w:rsid w:val="007B4E4D"/>
    <w:rsid w:val="007B51C1"/>
    <w:rsid w:val="007B5454"/>
    <w:rsid w:val="007B55EA"/>
    <w:rsid w:val="007B6177"/>
    <w:rsid w:val="007B694A"/>
    <w:rsid w:val="007B6D39"/>
    <w:rsid w:val="007B6F56"/>
    <w:rsid w:val="007B7028"/>
    <w:rsid w:val="007B72FE"/>
    <w:rsid w:val="007B7E36"/>
    <w:rsid w:val="007C024B"/>
    <w:rsid w:val="007C095F"/>
    <w:rsid w:val="007C179E"/>
    <w:rsid w:val="007C23E6"/>
    <w:rsid w:val="007C2783"/>
    <w:rsid w:val="007C2A52"/>
    <w:rsid w:val="007C2DD0"/>
    <w:rsid w:val="007C2ECF"/>
    <w:rsid w:val="007C36D2"/>
    <w:rsid w:val="007C374D"/>
    <w:rsid w:val="007C3B33"/>
    <w:rsid w:val="007C3CB1"/>
    <w:rsid w:val="007C40B8"/>
    <w:rsid w:val="007C4BA8"/>
    <w:rsid w:val="007C508A"/>
    <w:rsid w:val="007C5858"/>
    <w:rsid w:val="007C62ED"/>
    <w:rsid w:val="007C68BD"/>
    <w:rsid w:val="007C6FD3"/>
    <w:rsid w:val="007C7441"/>
    <w:rsid w:val="007C79E2"/>
    <w:rsid w:val="007C7B31"/>
    <w:rsid w:val="007D0041"/>
    <w:rsid w:val="007D10F6"/>
    <w:rsid w:val="007D1159"/>
    <w:rsid w:val="007D2F03"/>
    <w:rsid w:val="007D3A6C"/>
    <w:rsid w:val="007D3F3D"/>
    <w:rsid w:val="007D42E3"/>
    <w:rsid w:val="007D4A84"/>
    <w:rsid w:val="007D4AE9"/>
    <w:rsid w:val="007D4F74"/>
    <w:rsid w:val="007D515A"/>
    <w:rsid w:val="007D5410"/>
    <w:rsid w:val="007D5AE6"/>
    <w:rsid w:val="007D64DB"/>
    <w:rsid w:val="007D661E"/>
    <w:rsid w:val="007D6895"/>
    <w:rsid w:val="007D6DE7"/>
    <w:rsid w:val="007D7EE7"/>
    <w:rsid w:val="007E077B"/>
    <w:rsid w:val="007E09DC"/>
    <w:rsid w:val="007E09E2"/>
    <w:rsid w:val="007E0F65"/>
    <w:rsid w:val="007E1176"/>
    <w:rsid w:val="007E19BF"/>
    <w:rsid w:val="007E1B4F"/>
    <w:rsid w:val="007E1D07"/>
    <w:rsid w:val="007E1D29"/>
    <w:rsid w:val="007E2855"/>
    <w:rsid w:val="007E2A52"/>
    <w:rsid w:val="007E2A85"/>
    <w:rsid w:val="007E32A0"/>
    <w:rsid w:val="007E3331"/>
    <w:rsid w:val="007E35CA"/>
    <w:rsid w:val="007E4E51"/>
    <w:rsid w:val="007E547B"/>
    <w:rsid w:val="007E55C9"/>
    <w:rsid w:val="007E647F"/>
    <w:rsid w:val="007E6707"/>
    <w:rsid w:val="007E6AC4"/>
    <w:rsid w:val="007E7FF5"/>
    <w:rsid w:val="007F03D0"/>
    <w:rsid w:val="007F1077"/>
    <w:rsid w:val="007F1C86"/>
    <w:rsid w:val="007F23BD"/>
    <w:rsid w:val="007F23D7"/>
    <w:rsid w:val="007F2719"/>
    <w:rsid w:val="007F2E08"/>
    <w:rsid w:val="007F3056"/>
    <w:rsid w:val="007F305E"/>
    <w:rsid w:val="007F39B1"/>
    <w:rsid w:val="007F3CFC"/>
    <w:rsid w:val="007F54D4"/>
    <w:rsid w:val="007F76B8"/>
    <w:rsid w:val="007F78FD"/>
    <w:rsid w:val="007F7AE7"/>
    <w:rsid w:val="008002F8"/>
    <w:rsid w:val="008004D7"/>
    <w:rsid w:val="0080064F"/>
    <w:rsid w:val="0080091F"/>
    <w:rsid w:val="008009D8"/>
    <w:rsid w:val="008013BA"/>
    <w:rsid w:val="0080196D"/>
    <w:rsid w:val="00801A7D"/>
    <w:rsid w:val="0080208A"/>
    <w:rsid w:val="00802119"/>
    <w:rsid w:val="00802331"/>
    <w:rsid w:val="00802393"/>
    <w:rsid w:val="00802592"/>
    <w:rsid w:val="008028A4"/>
    <w:rsid w:val="0080295C"/>
    <w:rsid w:val="00802D50"/>
    <w:rsid w:val="0080322E"/>
    <w:rsid w:val="00803FF9"/>
    <w:rsid w:val="008047E5"/>
    <w:rsid w:val="00805A2E"/>
    <w:rsid w:val="0080615B"/>
    <w:rsid w:val="008063EE"/>
    <w:rsid w:val="008064FD"/>
    <w:rsid w:val="00806711"/>
    <w:rsid w:val="00806E99"/>
    <w:rsid w:val="008075BF"/>
    <w:rsid w:val="008075FA"/>
    <w:rsid w:val="00807E0F"/>
    <w:rsid w:val="00807F34"/>
    <w:rsid w:val="008109A7"/>
    <w:rsid w:val="0081163A"/>
    <w:rsid w:val="00811A90"/>
    <w:rsid w:val="00811AAD"/>
    <w:rsid w:val="00811E13"/>
    <w:rsid w:val="008129D7"/>
    <w:rsid w:val="00813245"/>
    <w:rsid w:val="0081331F"/>
    <w:rsid w:val="00813768"/>
    <w:rsid w:val="00813F7A"/>
    <w:rsid w:val="00814497"/>
    <w:rsid w:val="008145FE"/>
    <w:rsid w:val="008149D1"/>
    <w:rsid w:val="00814D41"/>
    <w:rsid w:val="00815363"/>
    <w:rsid w:val="00815546"/>
    <w:rsid w:val="008157B6"/>
    <w:rsid w:val="00815C3E"/>
    <w:rsid w:val="00816E97"/>
    <w:rsid w:val="00816EC2"/>
    <w:rsid w:val="008172D4"/>
    <w:rsid w:val="00817326"/>
    <w:rsid w:val="008178E9"/>
    <w:rsid w:val="00817CED"/>
    <w:rsid w:val="00817DFB"/>
    <w:rsid w:val="00817F5F"/>
    <w:rsid w:val="008206F9"/>
    <w:rsid w:val="0082086F"/>
    <w:rsid w:val="00820B84"/>
    <w:rsid w:val="00820F79"/>
    <w:rsid w:val="00821776"/>
    <w:rsid w:val="0082207A"/>
    <w:rsid w:val="00822340"/>
    <w:rsid w:val="00822467"/>
    <w:rsid w:val="00822A07"/>
    <w:rsid w:val="00822C5B"/>
    <w:rsid w:val="00822F1A"/>
    <w:rsid w:val="00823404"/>
    <w:rsid w:val="00823E6D"/>
    <w:rsid w:val="0082445C"/>
    <w:rsid w:val="00824650"/>
    <w:rsid w:val="00824900"/>
    <w:rsid w:val="00824CFE"/>
    <w:rsid w:val="0082578F"/>
    <w:rsid w:val="00825809"/>
    <w:rsid w:val="00825C4E"/>
    <w:rsid w:val="008264C1"/>
    <w:rsid w:val="008269DA"/>
    <w:rsid w:val="008275BC"/>
    <w:rsid w:val="008276FB"/>
    <w:rsid w:val="008277CF"/>
    <w:rsid w:val="0083294E"/>
    <w:rsid w:val="00832F27"/>
    <w:rsid w:val="00832F43"/>
    <w:rsid w:val="00833ADB"/>
    <w:rsid w:val="00834317"/>
    <w:rsid w:val="0083464B"/>
    <w:rsid w:val="008348BB"/>
    <w:rsid w:val="00835267"/>
    <w:rsid w:val="008358B3"/>
    <w:rsid w:val="00835BE8"/>
    <w:rsid w:val="00835F19"/>
    <w:rsid w:val="008363AD"/>
    <w:rsid w:val="00836B9D"/>
    <w:rsid w:val="0083787A"/>
    <w:rsid w:val="00837C28"/>
    <w:rsid w:val="008408D6"/>
    <w:rsid w:val="00840C0B"/>
    <w:rsid w:val="00840DE0"/>
    <w:rsid w:val="0084135C"/>
    <w:rsid w:val="008422DF"/>
    <w:rsid w:val="00842988"/>
    <w:rsid w:val="00842C62"/>
    <w:rsid w:val="0084513C"/>
    <w:rsid w:val="00845778"/>
    <w:rsid w:val="00845B6C"/>
    <w:rsid w:val="0084611D"/>
    <w:rsid w:val="00846380"/>
    <w:rsid w:val="008474E9"/>
    <w:rsid w:val="00847900"/>
    <w:rsid w:val="008500D7"/>
    <w:rsid w:val="00850E8C"/>
    <w:rsid w:val="00851180"/>
    <w:rsid w:val="008515A1"/>
    <w:rsid w:val="00851B00"/>
    <w:rsid w:val="008522B4"/>
    <w:rsid w:val="00853476"/>
    <w:rsid w:val="00854931"/>
    <w:rsid w:val="00854BAC"/>
    <w:rsid w:val="00855F2F"/>
    <w:rsid w:val="00857665"/>
    <w:rsid w:val="00860081"/>
    <w:rsid w:val="0086014A"/>
    <w:rsid w:val="008604FE"/>
    <w:rsid w:val="0086114E"/>
    <w:rsid w:val="008615B6"/>
    <w:rsid w:val="00862439"/>
    <w:rsid w:val="00862D7B"/>
    <w:rsid w:val="00863250"/>
    <w:rsid w:val="0086354A"/>
    <w:rsid w:val="008635ED"/>
    <w:rsid w:val="00863613"/>
    <w:rsid w:val="00863E89"/>
    <w:rsid w:val="00863ED9"/>
    <w:rsid w:val="00864907"/>
    <w:rsid w:val="00865591"/>
    <w:rsid w:val="00865C64"/>
    <w:rsid w:val="00866945"/>
    <w:rsid w:val="0086740E"/>
    <w:rsid w:val="008675E8"/>
    <w:rsid w:val="00867904"/>
    <w:rsid w:val="00867AF5"/>
    <w:rsid w:val="0087003B"/>
    <w:rsid w:val="00870291"/>
    <w:rsid w:val="0087063A"/>
    <w:rsid w:val="008708D5"/>
    <w:rsid w:val="00870EDA"/>
    <w:rsid w:val="00871AA4"/>
    <w:rsid w:val="00872411"/>
    <w:rsid w:val="00872921"/>
    <w:rsid w:val="00873002"/>
    <w:rsid w:val="008734F0"/>
    <w:rsid w:val="00874C29"/>
    <w:rsid w:val="00875CF4"/>
    <w:rsid w:val="008768CA"/>
    <w:rsid w:val="008769ED"/>
    <w:rsid w:val="00876D38"/>
    <w:rsid w:val="008770F0"/>
    <w:rsid w:val="008778BF"/>
    <w:rsid w:val="00877EF9"/>
    <w:rsid w:val="0088016D"/>
    <w:rsid w:val="00880559"/>
    <w:rsid w:val="00880882"/>
    <w:rsid w:val="00880EC5"/>
    <w:rsid w:val="0088153F"/>
    <w:rsid w:val="0088163F"/>
    <w:rsid w:val="00881B1C"/>
    <w:rsid w:val="00881C7C"/>
    <w:rsid w:val="00881CE4"/>
    <w:rsid w:val="00882469"/>
    <w:rsid w:val="00883F75"/>
    <w:rsid w:val="0088455D"/>
    <w:rsid w:val="00884716"/>
    <w:rsid w:val="0088520F"/>
    <w:rsid w:val="00885913"/>
    <w:rsid w:val="00885BBD"/>
    <w:rsid w:val="00886162"/>
    <w:rsid w:val="00886FB2"/>
    <w:rsid w:val="008870B9"/>
    <w:rsid w:val="00890061"/>
    <w:rsid w:val="00890800"/>
    <w:rsid w:val="00890D06"/>
    <w:rsid w:val="00890E4B"/>
    <w:rsid w:val="00891078"/>
    <w:rsid w:val="0089118C"/>
    <w:rsid w:val="00891B59"/>
    <w:rsid w:val="00893357"/>
    <w:rsid w:val="0089464C"/>
    <w:rsid w:val="00894969"/>
    <w:rsid w:val="00894FAF"/>
    <w:rsid w:val="00896C17"/>
    <w:rsid w:val="008974AE"/>
    <w:rsid w:val="008975A4"/>
    <w:rsid w:val="008975B4"/>
    <w:rsid w:val="00897EEB"/>
    <w:rsid w:val="00897F03"/>
    <w:rsid w:val="008A02C4"/>
    <w:rsid w:val="008A0C07"/>
    <w:rsid w:val="008A0D14"/>
    <w:rsid w:val="008A1800"/>
    <w:rsid w:val="008A1E3A"/>
    <w:rsid w:val="008A2D1F"/>
    <w:rsid w:val="008A3E2A"/>
    <w:rsid w:val="008A4152"/>
    <w:rsid w:val="008A4748"/>
    <w:rsid w:val="008A503D"/>
    <w:rsid w:val="008A5293"/>
    <w:rsid w:val="008A56B0"/>
    <w:rsid w:val="008A6876"/>
    <w:rsid w:val="008A6B05"/>
    <w:rsid w:val="008A6B96"/>
    <w:rsid w:val="008A6C14"/>
    <w:rsid w:val="008A6FB4"/>
    <w:rsid w:val="008A7ABC"/>
    <w:rsid w:val="008A7CDD"/>
    <w:rsid w:val="008B0447"/>
    <w:rsid w:val="008B0A40"/>
    <w:rsid w:val="008B1EDF"/>
    <w:rsid w:val="008B1F01"/>
    <w:rsid w:val="008B20D0"/>
    <w:rsid w:val="008B229E"/>
    <w:rsid w:val="008B2727"/>
    <w:rsid w:val="008B2C01"/>
    <w:rsid w:val="008B4037"/>
    <w:rsid w:val="008B5306"/>
    <w:rsid w:val="008B54D0"/>
    <w:rsid w:val="008B5BF1"/>
    <w:rsid w:val="008B5EED"/>
    <w:rsid w:val="008B6D5F"/>
    <w:rsid w:val="008B7AC5"/>
    <w:rsid w:val="008B7B39"/>
    <w:rsid w:val="008B7BDB"/>
    <w:rsid w:val="008C022D"/>
    <w:rsid w:val="008C0B4D"/>
    <w:rsid w:val="008C0BE7"/>
    <w:rsid w:val="008C0C2E"/>
    <w:rsid w:val="008C0F57"/>
    <w:rsid w:val="008C1943"/>
    <w:rsid w:val="008C1C09"/>
    <w:rsid w:val="008C2263"/>
    <w:rsid w:val="008C23D2"/>
    <w:rsid w:val="008C27E5"/>
    <w:rsid w:val="008C2E2A"/>
    <w:rsid w:val="008C3057"/>
    <w:rsid w:val="008C3149"/>
    <w:rsid w:val="008C3248"/>
    <w:rsid w:val="008C3493"/>
    <w:rsid w:val="008C3876"/>
    <w:rsid w:val="008C3BEC"/>
    <w:rsid w:val="008C3EEB"/>
    <w:rsid w:val="008C3F2E"/>
    <w:rsid w:val="008C6624"/>
    <w:rsid w:val="008C6B81"/>
    <w:rsid w:val="008C71E7"/>
    <w:rsid w:val="008C7F9C"/>
    <w:rsid w:val="008D0857"/>
    <w:rsid w:val="008D109C"/>
    <w:rsid w:val="008D14FE"/>
    <w:rsid w:val="008D2E4D"/>
    <w:rsid w:val="008D2EF5"/>
    <w:rsid w:val="008D381C"/>
    <w:rsid w:val="008D3E3F"/>
    <w:rsid w:val="008D3FB1"/>
    <w:rsid w:val="008D42CF"/>
    <w:rsid w:val="008D4D9F"/>
    <w:rsid w:val="008D5EE9"/>
    <w:rsid w:val="008D6305"/>
    <w:rsid w:val="008D7464"/>
    <w:rsid w:val="008D7836"/>
    <w:rsid w:val="008D78EB"/>
    <w:rsid w:val="008D7C29"/>
    <w:rsid w:val="008D7DF0"/>
    <w:rsid w:val="008E0485"/>
    <w:rsid w:val="008E05BA"/>
    <w:rsid w:val="008E0BE7"/>
    <w:rsid w:val="008E11F6"/>
    <w:rsid w:val="008E1891"/>
    <w:rsid w:val="008E2030"/>
    <w:rsid w:val="008E3059"/>
    <w:rsid w:val="008E33F6"/>
    <w:rsid w:val="008E3ACF"/>
    <w:rsid w:val="008E3CC7"/>
    <w:rsid w:val="008E3F39"/>
    <w:rsid w:val="008E43B8"/>
    <w:rsid w:val="008E46F6"/>
    <w:rsid w:val="008E4C7F"/>
    <w:rsid w:val="008E4DDB"/>
    <w:rsid w:val="008E53AC"/>
    <w:rsid w:val="008E5ADC"/>
    <w:rsid w:val="008E5B27"/>
    <w:rsid w:val="008E7298"/>
    <w:rsid w:val="008E72C1"/>
    <w:rsid w:val="008E7D1E"/>
    <w:rsid w:val="008F013B"/>
    <w:rsid w:val="008F0446"/>
    <w:rsid w:val="008F1AA5"/>
    <w:rsid w:val="008F2210"/>
    <w:rsid w:val="008F2A6C"/>
    <w:rsid w:val="008F2D93"/>
    <w:rsid w:val="008F35C6"/>
    <w:rsid w:val="008F396F"/>
    <w:rsid w:val="008F3C69"/>
    <w:rsid w:val="008F3DCD"/>
    <w:rsid w:val="008F49BA"/>
    <w:rsid w:val="008F5E68"/>
    <w:rsid w:val="008F694A"/>
    <w:rsid w:val="008F6B22"/>
    <w:rsid w:val="008F6C1C"/>
    <w:rsid w:val="008F7385"/>
    <w:rsid w:val="008F7426"/>
    <w:rsid w:val="008F762F"/>
    <w:rsid w:val="009000EF"/>
    <w:rsid w:val="009008F2"/>
    <w:rsid w:val="00900AB7"/>
    <w:rsid w:val="00901232"/>
    <w:rsid w:val="0090146A"/>
    <w:rsid w:val="00901C77"/>
    <w:rsid w:val="00902307"/>
    <w:rsid w:val="0090271F"/>
    <w:rsid w:val="00902A87"/>
    <w:rsid w:val="00902DB9"/>
    <w:rsid w:val="009031EE"/>
    <w:rsid w:val="00903B41"/>
    <w:rsid w:val="00903EE2"/>
    <w:rsid w:val="0090466A"/>
    <w:rsid w:val="009048FD"/>
    <w:rsid w:val="00904A57"/>
    <w:rsid w:val="00904CE2"/>
    <w:rsid w:val="009053DD"/>
    <w:rsid w:val="00905FF5"/>
    <w:rsid w:val="00906EF1"/>
    <w:rsid w:val="00906F9F"/>
    <w:rsid w:val="0090785A"/>
    <w:rsid w:val="00910013"/>
    <w:rsid w:val="00910022"/>
    <w:rsid w:val="0091010E"/>
    <w:rsid w:val="00910153"/>
    <w:rsid w:val="009105BE"/>
    <w:rsid w:val="00910E3F"/>
    <w:rsid w:val="00911077"/>
    <w:rsid w:val="009110F5"/>
    <w:rsid w:val="009113E6"/>
    <w:rsid w:val="0091144E"/>
    <w:rsid w:val="0091191C"/>
    <w:rsid w:val="00912167"/>
    <w:rsid w:val="009125B2"/>
    <w:rsid w:val="00912D86"/>
    <w:rsid w:val="00913717"/>
    <w:rsid w:val="00913C89"/>
    <w:rsid w:val="009144B6"/>
    <w:rsid w:val="00915413"/>
    <w:rsid w:val="009157FD"/>
    <w:rsid w:val="00916D2F"/>
    <w:rsid w:val="00916DB4"/>
    <w:rsid w:val="009176AA"/>
    <w:rsid w:val="00917B5A"/>
    <w:rsid w:val="00917D6B"/>
    <w:rsid w:val="00921A92"/>
    <w:rsid w:val="009222AC"/>
    <w:rsid w:val="0092242F"/>
    <w:rsid w:val="00922702"/>
    <w:rsid w:val="009227A2"/>
    <w:rsid w:val="009228C7"/>
    <w:rsid w:val="00922A9F"/>
    <w:rsid w:val="00923655"/>
    <w:rsid w:val="00924B70"/>
    <w:rsid w:val="00924E00"/>
    <w:rsid w:val="009250BA"/>
    <w:rsid w:val="009263BF"/>
    <w:rsid w:val="0092718F"/>
    <w:rsid w:val="009278EB"/>
    <w:rsid w:val="00927A4E"/>
    <w:rsid w:val="0093088A"/>
    <w:rsid w:val="00930C2F"/>
    <w:rsid w:val="0093179D"/>
    <w:rsid w:val="00931AEF"/>
    <w:rsid w:val="0093225C"/>
    <w:rsid w:val="00932BC0"/>
    <w:rsid w:val="00932FD6"/>
    <w:rsid w:val="00933150"/>
    <w:rsid w:val="0093330D"/>
    <w:rsid w:val="00933A89"/>
    <w:rsid w:val="00934490"/>
    <w:rsid w:val="00934911"/>
    <w:rsid w:val="00934D00"/>
    <w:rsid w:val="009353F6"/>
    <w:rsid w:val="00935FAB"/>
    <w:rsid w:val="00936071"/>
    <w:rsid w:val="009365F3"/>
    <w:rsid w:val="0093733C"/>
    <w:rsid w:val="009376CD"/>
    <w:rsid w:val="00937D95"/>
    <w:rsid w:val="00937E5E"/>
    <w:rsid w:val="00940212"/>
    <w:rsid w:val="009402B2"/>
    <w:rsid w:val="00940512"/>
    <w:rsid w:val="0094092D"/>
    <w:rsid w:val="00941426"/>
    <w:rsid w:val="00941879"/>
    <w:rsid w:val="00941C7F"/>
    <w:rsid w:val="00942095"/>
    <w:rsid w:val="00942229"/>
    <w:rsid w:val="0094279B"/>
    <w:rsid w:val="00942EC2"/>
    <w:rsid w:val="009434BD"/>
    <w:rsid w:val="00943BDA"/>
    <w:rsid w:val="00944CEF"/>
    <w:rsid w:val="009460E8"/>
    <w:rsid w:val="0094668F"/>
    <w:rsid w:val="00946CE6"/>
    <w:rsid w:val="00947BE4"/>
    <w:rsid w:val="00950239"/>
    <w:rsid w:val="009506A1"/>
    <w:rsid w:val="009513FC"/>
    <w:rsid w:val="00951A5F"/>
    <w:rsid w:val="00951BED"/>
    <w:rsid w:val="00951FD9"/>
    <w:rsid w:val="0095229A"/>
    <w:rsid w:val="00953973"/>
    <w:rsid w:val="00953E22"/>
    <w:rsid w:val="00954969"/>
    <w:rsid w:val="00954D33"/>
    <w:rsid w:val="00954DDD"/>
    <w:rsid w:val="009552FA"/>
    <w:rsid w:val="0095531D"/>
    <w:rsid w:val="00955416"/>
    <w:rsid w:val="00955FFA"/>
    <w:rsid w:val="00956B5D"/>
    <w:rsid w:val="00956C88"/>
    <w:rsid w:val="00960F94"/>
    <w:rsid w:val="00961328"/>
    <w:rsid w:val="00961938"/>
    <w:rsid w:val="00961B32"/>
    <w:rsid w:val="00962509"/>
    <w:rsid w:val="00962672"/>
    <w:rsid w:val="00962A05"/>
    <w:rsid w:val="00963AA5"/>
    <w:rsid w:val="0096433D"/>
    <w:rsid w:val="009648A6"/>
    <w:rsid w:val="00964ECC"/>
    <w:rsid w:val="00965728"/>
    <w:rsid w:val="00966583"/>
    <w:rsid w:val="00966659"/>
    <w:rsid w:val="00966CFC"/>
    <w:rsid w:val="00967195"/>
    <w:rsid w:val="00967672"/>
    <w:rsid w:val="00967718"/>
    <w:rsid w:val="0096781F"/>
    <w:rsid w:val="00967AF7"/>
    <w:rsid w:val="009706A5"/>
    <w:rsid w:val="00970966"/>
    <w:rsid w:val="00970C9A"/>
    <w:rsid w:val="00970CF8"/>
    <w:rsid w:val="00970DB3"/>
    <w:rsid w:val="009710E7"/>
    <w:rsid w:val="0097120E"/>
    <w:rsid w:val="009712C9"/>
    <w:rsid w:val="009712FE"/>
    <w:rsid w:val="0097134D"/>
    <w:rsid w:val="00971702"/>
    <w:rsid w:val="00971C9B"/>
    <w:rsid w:val="00972428"/>
    <w:rsid w:val="0097259E"/>
    <w:rsid w:val="0097266B"/>
    <w:rsid w:val="00973434"/>
    <w:rsid w:val="00973AE5"/>
    <w:rsid w:val="009742E6"/>
    <w:rsid w:val="00974961"/>
    <w:rsid w:val="00974BB0"/>
    <w:rsid w:val="009753E5"/>
    <w:rsid w:val="00975506"/>
    <w:rsid w:val="00975BCD"/>
    <w:rsid w:val="00975EB9"/>
    <w:rsid w:val="00976463"/>
    <w:rsid w:val="00980A78"/>
    <w:rsid w:val="00980CA5"/>
    <w:rsid w:val="009810B6"/>
    <w:rsid w:val="009815D7"/>
    <w:rsid w:val="00981628"/>
    <w:rsid w:val="009817BF"/>
    <w:rsid w:val="00981C7E"/>
    <w:rsid w:val="00981E6C"/>
    <w:rsid w:val="00981EF5"/>
    <w:rsid w:val="00982350"/>
    <w:rsid w:val="009828DC"/>
    <w:rsid w:val="00983796"/>
    <w:rsid w:val="00983A5C"/>
    <w:rsid w:val="00983A7A"/>
    <w:rsid w:val="00983C66"/>
    <w:rsid w:val="00983CAC"/>
    <w:rsid w:val="00983DE4"/>
    <w:rsid w:val="009854D3"/>
    <w:rsid w:val="00987A8D"/>
    <w:rsid w:val="00987D10"/>
    <w:rsid w:val="00990098"/>
    <w:rsid w:val="009905C1"/>
    <w:rsid w:val="00991491"/>
    <w:rsid w:val="00991921"/>
    <w:rsid w:val="00991DE3"/>
    <w:rsid w:val="00992020"/>
    <w:rsid w:val="009928A9"/>
    <w:rsid w:val="009932F3"/>
    <w:rsid w:val="00993800"/>
    <w:rsid w:val="009938CC"/>
    <w:rsid w:val="00993A2E"/>
    <w:rsid w:val="00995401"/>
    <w:rsid w:val="009958B5"/>
    <w:rsid w:val="00995F2E"/>
    <w:rsid w:val="00996285"/>
    <w:rsid w:val="00996450"/>
    <w:rsid w:val="00997676"/>
    <w:rsid w:val="00997787"/>
    <w:rsid w:val="009977AC"/>
    <w:rsid w:val="00997806"/>
    <w:rsid w:val="009A02A1"/>
    <w:rsid w:val="009A04DD"/>
    <w:rsid w:val="009A0AF3"/>
    <w:rsid w:val="009A0ED5"/>
    <w:rsid w:val="009A10B6"/>
    <w:rsid w:val="009A11F0"/>
    <w:rsid w:val="009A3A86"/>
    <w:rsid w:val="009A3BEC"/>
    <w:rsid w:val="009A46EA"/>
    <w:rsid w:val="009A54A2"/>
    <w:rsid w:val="009A5DEE"/>
    <w:rsid w:val="009A5E45"/>
    <w:rsid w:val="009A629A"/>
    <w:rsid w:val="009A68F0"/>
    <w:rsid w:val="009A7F35"/>
    <w:rsid w:val="009B0663"/>
    <w:rsid w:val="009B07CD"/>
    <w:rsid w:val="009B0FF1"/>
    <w:rsid w:val="009B107C"/>
    <w:rsid w:val="009B1597"/>
    <w:rsid w:val="009B163E"/>
    <w:rsid w:val="009B17F0"/>
    <w:rsid w:val="009B18B4"/>
    <w:rsid w:val="009B1FA6"/>
    <w:rsid w:val="009B27B1"/>
    <w:rsid w:val="009B3F03"/>
    <w:rsid w:val="009B40E5"/>
    <w:rsid w:val="009B4558"/>
    <w:rsid w:val="009B4F0B"/>
    <w:rsid w:val="009B58F4"/>
    <w:rsid w:val="009B5D2A"/>
    <w:rsid w:val="009B5E57"/>
    <w:rsid w:val="009B615D"/>
    <w:rsid w:val="009B6DF1"/>
    <w:rsid w:val="009B73D3"/>
    <w:rsid w:val="009B73D9"/>
    <w:rsid w:val="009B762C"/>
    <w:rsid w:val="009B7BA9"/>
    <w:rsid w:val="009C0018"/>
    <w:rsid w:val="009C0145"/>
    <w:rsid w:val="009C07D1"/>
    <w:rsid w:val="009C15E1"/>
    <w:rsid w:val="009C1752"/>
    <w:rsid w:val="009C19E9"/>
    <w:rsid w:val="009C25D9"/>
    <w:rsid w:val="009C289A"/>
    <w:rsid w:val="009C2CF6"/>
    <w:rsid w:val="009C31CB"/>
    <w:rsid w:val="009C339D"/>
    <w:rsid w:val="009C382E"/>
    <w:rsid w:val="009C3FCE"/>
    <w:rsid w:val="009C532E"/>
    <w:rsid w:val="009C547D"/>
    <w:rsid w:val="009C58CF"/>
    <w:rsid w:val="009C5DB5"/>
    <w:rsid w:val="009C5F8E"/>
    <w:rsid w:val="009C62B7"/>
    <w:rsid w:val="009C645B"/>
    <w:rsid w:val="009C6542"/>
    <w:rsid w:val="009C6A3D"/>
    <w:rsid w:val="009C6BE6"/>
    <w:rsid w:val="009C7A84"/>
    <w:rsid w:val="009C7DC7"/>
    <w:rsid w:val="009D0008"/>
    <w:rsid w:val="009D00FA"/>
    <w:rsid w:val="009D06FA"/>
    <w:rsid w:val="009D0878"/>
    <w:rsid w:val="009D0BA5"/>
    <w:rsid w:val="009D0CE0"/>
    <w:rsid w:val="009D105E"/>
    <w:rsid w:val="009D1358"/>
    <w:rsid w:val="009D20F2"/>
    <w:rsid w:val="009D228C"/>
    <w:rsid w:val="009D27F1"/>
    <w:rsid w:val="009D2A9C"/>
    <w:rsid w:val="009D43B2"/>
    <w:rsid w:val="009D4AB4"/>
    <w:rsid w:val="009D576D"/>
    <w:rsid w:val="009D74A6"/>
    <w:rsid w:val="009D78D1"/>
    <w:rsid w:val="009E0426"/>
    <w:rsid w:val="009E04A1"/>
    <w:rsid w:val="009E064B"/>
    <w:rsid w:val="009E07A6"/>
    <w:rsid w:val="009E0E87"/>
    <w:rsid w:val="009E10C5"/>
    <w:rsid w:val="009E1B0B"/>
    <w:rsid w:val="009E276B"/>
    <w:rsid w:val="009E2CD1"/>
    <w:rsid w:val="009E2F65"/>
    <w:rsid w:val="009E40F5"/>
    <w:rsid w:val="009E4C1D"/>
    <w:rsid w:val="009E4E7D"/>
    <w:rsid w:val="009E5005"/>
    <w:rsid w:val="009E5922"/>
    <w:rsid w:val="009E6373"/>
    <w:rsid w:val="009E6B39"/>
    <w:rsid w:val="009E7919"/>
    <w:rsid w:val="009E7BBA"/>
    <w:rsid w:val="009F0399"/>
    <w:rsid w:val="009F0925"/>
    <w:rsid w:val="009F092E"/>
    <w:rsid w:val="009F0E21"/>
    <w:rsid w:val="009F1191"/>
    <w:rsid w:val="009F151E"/>
    <w:rsid w:val="009F15A8"/>
    <w:rsid w:val="009F199F"/>
    <w:rsid w:val="009F23B3"/>
    <w:rsid w:val="009F253E"/>
    <w:rsid w:val="009F328E"/>
    <w:rsid w:val="009F3526"/>
    <w:rsid w:val="009F3AF8"/>
    <w:rsid w:val="009F3B9F"/>
    <w:rsid w:val="009F3E76"/>
    <w:rsid w:val="009F3F13"/>
    <w:rsid w:val="009F5533"/>
    <w:rsid w:val="009F575E"/>
    <w:rsid w:val="009F5A65"/>
    <w:rsid w:val="009F5C06"/>
    <w:rsid w:val="009F6495"/>
    <w:rsid w:val="009F6A81"/>
    <w:rsid w:val="009F70B9"/>
    <w:rsid w:val="009F7179"/>
    <w:rsid w:val="009F7AA6"/>
    <w:rsid w:val="00A01171"/>
    <w:rsid w:val="00A013D8"/>
    <w:rsid w:val="00A017E9"/>
    <w:rsid w:val="00A01877"/>
    <w:rsid w:val="00A01BAF"/>
    <w:rsid w:val="00A0276C"/>
    <w:rsid w:val="00A0281C"/>
    <w:rsid w:val="00A02DD4"/>
    <w:rsid w:val="00A03388"/>
    <w:rsid w:val="00A0345E"/>
    <w:rsid w:val="00A0346D"/>
    <w:rsid w:val="00A037BB"/>
    <w:rsid w:val="00A03ED2"/>
    <w:rsid w:val="00A04095"/>
    <w:rsid w:val="00A0473D"/>
    <w:rsid w:val="00A04B9E"/>
    <w:rsid w:val="00A04E56"/>
    <w:rsid w:val="00A0568B"/>
    <w:rsid w:val="00A05C30"/>
    <w:rsid w:val="00A0616D"/>
    <w:rsid w:val="00A067DF"/>
    <w:rsid w:val="00A06FF5"/>
    <w:rsid w:val="00A07ED6"/>
    <w:rsid w:val="00A10C36"/>
    <w:rsid w:val="00A10F02"/>
    <w:rsid w:val="00A11BA7"/>
    <w:rsid w:val="00A11DF1"/>
    <w:rsid w:val="00A12284"/>
    <w:rsid w:val="00A127E5"/>
    <w:rsid w:val="00A12D37"/>
    <w:rsid w:val="00A131B0"/>
    <w:rsid w:val="00A13457"/>
    <w:rsid w:val="00A13DD2"/>
    <w:rsid w:val="00A140DC"/>
    <w:rsid w:val="00A141AC"/>
    <w:rsid w:val="00A164E0"/>
    <w:rsid w:val="00A16A63"/>
    <w:rsid w:val="00A175A1"/>
    <w:rsid w:val="00A17875"/>
    <w:rsid w:val="00A17935"/>
    <w:rsid w:val="00A202AE"/>
    <w:rsid w:val="00A2036A"/>
    <w:rsid w:val="00A204CA"/>
    <w:rsid w:val="00A209D6"/>
    <w:rsid w:val="00A222D6"/>
    <w:rsid w:val="00A224FA"/>
    <w:rsid w:val="00A22530"/>
    <w:rsid w:val="00A22594"/>
    <w:rsid w:val="00A22738"/>
    <w:rsid w:val="00A23736"/>
    <w:rsid w:val="00A23790"/>
    <w:rsid w:val="00A237D4"/>
    <w:rsid w:val="00A2404C"/>
    <w:rsid w:val="00A24AC6"/>
    <w:rsid w:val="00A24FC2"/>
    <w:rsid w:val="00A2566C"/>
    <w:rsid w:val="00A25C3B"/>
    <w:rsid w:val="00A26473"/>
    <w:rsid w:val="00A26832"/>
    <w:rsid w:val="00A27D4F"/>
    <w:rsid w:val="00A30322"/>
    <w:rsid w:val="00A306CF"/>
    <w:rsid w:val="00A3095B"/>
    <w:rsid w:val="00A3113C"/>
    <w:rsid w:val="00A3156B"/>
    <w:rsid w:val="00A3231A"/>
    <w:rsid w:val="00A326FC"/>
    <w:rsid w:val="00A32B6E"/>
    <w:rsid w:val="00A3449E"/>
    <w:rsid w:val="00A3459E"/>
    <w:rsid w:val="00A34614"/>
    <w:rsid w:val="00A3475A"/>
    <w:rsid w:val="00A35670"/>
    <w:rsid w:val="00A35983"/>
    <w:rsid w:val="00A359B9"/>
    <w:rsid w:val="00A35A40"/>
    <w:rsid w:val="00A35AC3"/>
    <w:rsid w:val="00A362D7"/>
    <w:rsid w:val="00A36555"/>
    <w:rsid w:val="00A37362"/>
    <w:rsid w:val="00A40D83"/>
    <w:rsid w:val="00A40DCB"/>
    <w:rsid w:val="00A40EA5"/>
    <w:rsid w:val="00A40FE0"/>
    <w:rsid w:val="00A42401"/>
    <w:rsid w:val="00A42574"/>
    <w:rsid w:val="00A425FF"/>
    <w:rsid w:val="00A426B0"/>
    <w:rsid w:val="00A42F84"/>
    <w:rsid w:val="00A43379"/>
    <w:rsid w:val="00A43B69"/>
    <w:rsid w:val="00A443E5"/>
    <w:rsid w:val="00A44A44"/>
    <w:rsid w:val="00A45033"/>
    <w:rsid w:val="00A457DE"/>
    <w:rsid w:val="00A46497"/>
    <w:rsid w:val="00A4694D"/>
    <w:rsid w:val="00A476A5"/>
    <w:rsid w:val="00A4777C"/>
    <w:rsid w:val="00A477F8"/>
    <w:rsid w:val="00A47817"/>
    <w:rsid w:val="00A47850"/>
    <w:rsid w:val="00A47A32"/>
    <w:rsid w:val="00A505B4"/>
    <w:rsid w:val="00A50705"/>
    <w:rsid w:val="00A50ABD"/>
    <w:rsid w:val="00A513C6"/>
    <w:rsid w:val="00A51664"/>
    <w:rsid w:val="00A51E9D"/>
    <w:rsid w:val="00A5203E"/>
    <w:rsid w:val="00A52249"/>
    <w:rsid w:val="00A529D1"/>
    <w:rsid w:val="00A52EAB"/>
    <w:rsid w:val="00A5348D"/>
    <w:rsid w:val="00A53724"/>
    <w:rsid w:val="00A5394A"/>
    <w:rsid w:val="00A53D5B"/>
    <w:rsid w:val="00A54485"/>
    <w:rsid w:val="00A54B2B"/>
    <w:rsid w:val="00A54CDD"/>
    <w:rsid w:val="00A5509D"/>
    <w:rsid w:val="00A55526"/>
    <w:rsid w:val="00A564D5"/>
    <w:rsid w:val="00A56DF4"/>
    <w:rsid w:val="00A56E53"/>
    <w:rsid w:val="00A57206"/>
    <w:rsid w:val="00A57FF5"/>
    <w:rsid w:val="00A6082F"/>
    <w:rsid w:val="00A613B8"/>
    <w:rsid w:val="00A61F3E"/>
    <w:rsid w:val="00A625BB"/>
    <w:rsid w:val="00A62A8A"/>
    <w:rsid w:val="00A62CB9"/>
    <w:rsid w:val="00A65775"/>
    <w:rsid w:val="00A6624F"/>
    <w:rsid w:val="00A6647D"/>
    <w:rsid w:val="00A6671C"/>
    <w:rsid w:val="00A6687D"/>
    <w:rsid w:val="00A669DA"/>
    <w:rsid w:val="00A66F46"/>
    <w:rsid w:val="00A70189"/>
    <w:rsid w:val="00A7108C"/>
    <w:rsid w:val="00A711FB"/>
    <w:rsid w:val="00A71A68"/>
    <w:rsid w:val="00A720C1"/>
    <w:rsid w:val="00A723D2"/>
    <w:rsid w:val="00A730EA"/>
    <w:rsid w:val="00A734C0"/>
    <w:rsid w:val="00A73AFB"/>
    <w:rsid w:val="00A7474F"/>
    <w:rsid w:val="00A747D1"/>
    <w:rsid w:val="00A75CAD"/>
    <w:rsid w:val="00A762EE"/>
    <w:rsid w:val="00A77C07"/>
    <w:rsid w:val="00A77FA5"/>
    <w:rsid w:val="00A82346"/>
    <w:rsid w:val="00A82942"/>
    <w:rsid w:val="00A82E65"/>
    <w:rsid w:val="00A83139"/>
    <w:rsid w:val="00A84274"/>
    <w:rsid w:val="00A8482D"/>
    <w:rsid w:val="00A84CB1"/>
    <w:rsid w:val="00A854F1"/>
    <w:rsid w:val="00A8607F"/>
    <w:rsid w:val="00A87577"/>
    <w:rsid w:val="00A9031C"/>
    <w:rsid w:val="00A911E8"/>
    <w:rsid w:val="00A91CFB"/>
    <w:rsid w:val="00A92616"/>
    <w:rsid w:val="00A92C3E"/>
    <w:rsid w:val="00A92D90"/>
    <w:rsid w:val="00A92F4D"/>
    <w:rsid w:val="00A9492E"/>
    <w:rsid w:val="00A95A38"/>
    <w:rsid w:val="00A95DEE"/>
    <w:rsid w:val="00A95E58"/>
    <w:rsid w:val="00A9606A"/>
    <w:rsid w:val="00A9620C"/>
    <w:rsid w:val="00A9671C"/>
    <w:rsid w:val="00A968CC"/>
    <w:rsid w:val="00A969CA"/>
    <w:rsid w:val="00A96A6F"/>
    <w:rsid w:val="00A96B8A"/>
    <w:rsid w:val="00A96DF2"/>
    <w:rsid w:val="00A970BF"/>
    <w:rsid w:val="00A97655"/>
    <w:rsid w:val="00AA0864"/>
    <w:rsid w:val="00AA1553"/>
    <w:rsid w:val="00AA219D"/>
    <w:rsid w:val="00AA23B0"/>
    <w:rsid w:val="00AA25B5"/>
    <w:rsid w:val="00AA260F"/>
    <w:rsid w:val="00AA26C2"/>
    <w:rsid w:val="00AA276F"/>
    <w:rsid w:val="00AA313A"/>
    <w:rsid w:val="00AA3940"/>
    <w:rsid w:val="00AA3E9A"/>
    <w:rsid w:val="00AA4112"/>
    <w:rsid w:val="00AA4206"/>
    <w:rsid w:val="00AA46E5"/>
    <w:rsid w:val="00AA4896"/>
    <w:rsid w:val="00AA5209"/>
    <w:rsid w:val="00AA5558"/>
    <w:rsid w:val="00AA5588"/>
    <w:rsid w:val="00AA5D06"/>
    <w:rsid w:val="00AA6007"/>
    <w:rsid w:val="00AA681C"/>
    <w:rsid w:val="00AA6916"/>
    <w:rsid w:val="00AA6DB2"/>
    <w:rsid w:val="00AA6EF8"/>
    <w:rsid w:val="00AA6F1C"/>
    <w:rsid w:val="00AA72CE"/>
    <w:rsid w:val="00AA771A"/>
    <w:rsid w:val="00AA7A24"/>
    <w:rsid w:val="00AA7E53"/>
    <w:rsid w:val="00AB075B"/>
    <w:rsid w:val="00AB0896"/>
    <w:rsid w:val="00AB0C58"/>
    <w:rsid w:val="00AB13D0"/>
    <w:rsid w:val="00AB1F19"/>
    <w:rsid w:val="00AB2861"/>
    <w:rsid w:val="00AB2D28"/>
    <w:rsid w:val="00AB360E"/>
    <w:rsid w:val="00AB3D6E"/>
    <w:rsid w:val="00AB3E29"/>
    <w:rsid w:val="00AB4044"/>
    <w:rsid w:val="00AB42F4"/>
    <w:rsid w:val="00AB537C"/>
    <w:rsid w:val="00AB5A2B"/>
    <w:rsid w:val="00AB610A"/>
    <w:rsid w:val="00AB6466"/>
    <w:rsid w:val="00AB64AD"/>
    <w:rsid w:val="00AB6695"/>
    <w:rsid w:val="00AB67C3"/>
    <w:rsid w:val="00AB6F5A"/>
    <w:rsid w:val="00AB73BD"/>
    <w:rsid w:val="00AB7435"/>
    <w:rsid w:val="00AB7DD9"/>
    <w:rsid w:val="00AB7F7E"/>
    <w:rsid w:val="00AB7F96"/>
    <w:rsid w:val="00AC0DF4"/>
    <w:rsid w:val="00AC20DC"/>
    <w:rsid w:val="00AC2F1B"/>
    <w:rsid w:val="00AC3509"/>
    <w:rsid w:val="00AC3991"/>
    <w:rsid w:val="00AC3EA9"/>
    <w:rsid w:val="00AC4274"/>
    <w:rsid w:val="00AC4599"/>
    <w:rsid w:val="00AC46B1"/>
    <w:rsid w:val="00AC563E"/>
    <w:rsid w:val="00AC5A03"/>
    <w:rsid w:val="00AC5C98"/>
    <w:rsid w:val="00AC62FA"/>
    <w:rsid w:val="00AC658B"/>
    <w:rsid w:val="00AC6D77"/>
    <w:rsid w:val="00AC6F28"/>
    <w:rsid w:val="00AC7C84"/>
    <w:rsid w:val="00AD0A53"/>
    <w:rsid w:val="00AD132C"/>
    <w:rsid w:val="00AD1621"/>
    <w:rsid w:val="00AD1879"/>
    <w:rsid w:val="00AD2482"/>
    <w:rsid w:val="00AD3649"/>
    <w:rsid w:val="00AD3EED"/>
    <w:rsid w:val="00AD48A6"/>
    <w:rsid w:val="00AD4D69"/>
    <w:rsid w:val="00AD4F8D"/>
    <w:rsid w:val="00AD5779"/>
    <w:rsid w:val="00AD58AA"/>
    <w:rsid w:val="00AD5CF1"/>
    <w:rsid w:val="00AD77A6"/>
    <w:rsid w:val="00AD7AD4"/>
    <w:rsid w:val="00AD7C65"/>
    <w:rsid w:val="00AE0336"/>
    <w:rsid w:val="00AE03B4"/>
    <w:rsid w:val="00AE0653"/>
    <w:rsid w:val="00AE0BFC"/>
    <w:rsid w:val="00AE0F92"/>
    <w:rsid w:val="00AE1289"/>
    <w:rsid w:val="00AE148D"/>
    <w:rsid w:val="00AE1E8A"/>
    <w:rsid w:val="00AE3023"/>
    <w:rsid w:val="00AE342F"/>
    <w:rsid w:val="00AE4B30"/>
    <w:rsid w:val="00AE4D8D"/>
    <w:rsid w:val="00AE4E4B"/>
    <w:rsid w:val="00AE5094"/>
    <w:rsid w:val="00AE52AE"/>
    <w:rsid w:val="00AE5342"/>
    <w:rsid w:val="00AE6B7D"/>
    <w:rsid w:val="00AE6E37"/>
    <w:rsid w:val="00AE7A92"/>
    <w:rsid w:val="00AF04BA"/>
    <w:rsid w:val="00AF0CFB"/>
    <w:rsid w:val="00AF0DF7"/>
    <w:rsid w:val="00AF0F4B"/>
    <w:rsid w:val="00AF14BA"/>
    <w:rsid w:val="00AF14FA"/>
    <w:rsid w:val="00AF3177"/>
    <w:rsid w:val="00AF3423"/>
    <w:rsid w:val="00AF346C"/>
    <w:rsid w:val="00AF3CEE"/>
    <w:rsid w:val="00AF3D21"/>
    <w:rsid w:val="00AF4CEA"/>
    <w:rsid w:val="00AF5B04"/>
    <w:rsid w:val="00AF6CC6"/>
    <w:rsid w:val="00AF7313"/>
    <w:rsid w:val="00AF7713"/>
    <w:rsid w:val="00AF7D04"/>
    <w:rsid w:val="00B00D4F"/>
    <w:rsid w:val="00B016F3"/>
    <w:rsid w:val="00B01E68"/>
    <w:rsid w:val="00B0226B"/>
    <w:rsid w:val="00B022E7"/>
    <w:rsid w:val="00B02869"/>
    <w:rsid w:val="00B03D0E"/>
    <w:rsid w:val="00B03D79"/>
    <w:rsid w:val="00B04CA3"/>
    <w:rsid w:val="00B04F20"/>
    <w:rsid w:val="00B05380"/>
    <w:rsid w:val="00B05962"/>
    <w:rsid w:val="00B06911"/>
    <w:rsid w:val="00B071F0"/>
    <w:rsid w:val="00B074C7"/>
    <w:rsid w:val="00B07593"/>
    <w:rsid w:val="00B0759B"/>
    <w:rsid w:val="00B075C4"/>
    <w:rsid w:val="00B076F1"/>
    <w:rsid w:val="00B10511"/>
    <w:rsid w:val="00B10A8C"/>
    <w:rsid w:val="00B1110D"/>
    <w:rsid w:val="00B1171E"/>
    <w:rsid w:val="00B11A31"/>
    <w:rsid w:val="00B11A7A"/>
    <w:rsid w:val="00B12520"/>
    <w:rsid w:val="00B12690"/>
    <w:rsid w:val="00B1342D"/>
    <w:rsid w:val="00B13838"/>
    <w:rsid w:val="00B15449"/>
    <w:rsid w:val="00B15FAC"/>
    <w:rsid w:val="00B16326"/>
    <w:rsid w:val="00B1654F"/>
    <w:rsid w:val="00B16C2F"/>
    <w:rsid w:val="00B1733B"/>
    <w:rsid w:val="00B175EA"/>
    <w:rsid w:val="00B17BAA"/>
    <w:rsid w:val="00B207BC"/>
    <w:rsid w:val="00B20945"/>
    <w:rsid w:val="00B22F01"/>
    <w:rsid w:val="00B25BBA"/>
    <w:rsid w:val="00B26C13"/>
    <w:rsid w:val="00B26D0C"/>
    <w:rsid w:val="00B27201"/>
    <w:rsid w:val="00B27303"/>
    <w:rsid w:val="00B2748B"/>
    <w:rsid w:val="00B27D77"/>
    <w:rsid w:val="00B30734"/>
    <w:rsid w:val="00B31107"/>
    <w:rsid w:val="00B31D7B"/>
    <w:rsid w:val="00B32651"/>
    <w:rsid w:val="00B326BF"/>
    <w:rsid w:val="00B32714"/>
    <w:rsid w:val="00B328B9"/>
    <w:rsid w:val="00B32E34"/>
    <w:rsid w:val="00B33AB7"/>
    <w:rsid w:val="00B34B13"/>
    <w:rsid w:val="00B351E4"/>
    <w:rsid w:val="00B356D2"/>
    <w:rsid w:val="00B36141"/>
    <w:rsid w:val="00B3620B"/>
    <w:rsid w:val="00B366F9"/>
    <w:rsid w:val="00B36DD4"/>
    <w:rsid w:val="00B37017"/>
    <w:rsid w:val="00B371F8"/>
    <w:rsid w:val="00B372EC"/>
    <w:rsid w:val="00B37E5D"/>
    <w:rsid w:val="00B4088B"/>
    <w:rsid w:val="00B41B88"/>
    <w:rsid w:val="00B426D9"/>
    <w:rsid w:val="00B444B7"/>
    <w:rsid w:val="00B4454D"/>
    <w:rsid w:val="00B44ABD"/>
    <w:rsid w:val="00B44C78"/>
    <w:rsid w:val="00B45C22"/>
    <w:rsid w:val="00B474C2"/>
    <w:rsid w:val="00B47762"/>
    <w:rsid w:val="00B47888"/>
    <w:rsid w:val="00B479A0"/>
    <w:rsid w:val="00B47E1A"/>
    <w:rsid w:val="00B47F5D"/>
    <w:rsid w:val="00B47FD1"/>
    <w:rsid w:val="00B50027"/>
    <w:rsid w:val="00B50DE5"/>
    <w:rsid w:val="00B51004"/>
    <w:rsid w:val="00B510F0"/>
    <w:rsid w:val="00B51399"/>
    <w:rsid w:val="00B516BB"/>
    <w:rsid w:val="00B525A8"/>
    <w:rsid w:val="00B531CD"/>
    <w:rsid w:val="00B53E96"/>
    <w:rsid w:val="00B54C23"/>
    <w:rsid w:val="00B54FD4"/>
    <w:rsid w:val="00B5543A"/>
    <w:rsid w:val="00B55C78"/>
    <w:rsid w:val="00B561C5"/>
    <w:rsid w:val="00B57285"/>
    <w:rsid w:val="00B602DA"/>
    <w:rsid w:val="00B612A8"/>
    <w:rsid w:val="00B620E6"/>
    <w:rsid w:val="00B62F63"/>
    <w:rsid w:val="00B62F75"/>
    <w:rsid w:val="00B63458"/>
    <w:rsid w:val="00B63E4D"/>
    <w:rsid w:val="00B64475"/>
    <w:rsid w:val="00B648FA"/>
    <w:rsid w:val="00B65676"/>
    <w:rsid w:val="00B65A72"/>
    <w:rsid w:val="00B65E2D"/>
    <w:rsid w:val="00B65FD9"/>
    <w:rsid w:val="00B669DB"/>
    <w:rsid w:val="00B66B95"/>
    <w:rsid w:val="00B66BED"/>
    <w:rsid w:val="00B66E4D"/>
    <w:rsid w:val="00B6707D"/>
    <w:rsid w:val="00B67675"/>
    <w:rsid w:val="00B67F1D"/>
    <w:rsid w:val="00B70DB3"/>
    <w:rsid w:val="00B7139F"/>
    <w:rsid w:val="00B713D9"/>
    <w:rsid w:val="00B71B9E"/>
    <w:rsid w:val="00B71D57"/>
    <w:rsid w:val="00B722F3"/>
    <w:rsid w:val="00B72C24"/>
    <w:rsid w:val="00B72DD1"/>
    <w:rsid w:val="00B73043"/>
    <w:rsid w:val="00B73DB4"/>
    <w:rsid w:val="00B74670"/>
    <w:rsid w:val="00B74D33"/>
    <w:rsid w:val="00B752E0"/>
    <w:rsid w:val="00B757D0"/>
    <w:rsid w:val="00B7614A"/>
    <w:rsid w:val="00B761F2"/>
    <w:rsid w:val="00B76237"/>
    <w:rsid w:val="00B769B0"/>
    <w:rsid w:val="00B776F3"/>
    <w:rsid w:val="00B77926"/>
    <w:rsid w:val="00B779DB"/>
    <w:rsid w:val="00B803C8"/>
    <w:rsid w:val="00B8074F"/>
    <w:rsid w:val="00B80916"/>
    <w:rsid w:val="00B810F6"/>
    <w:rsid w:val="00B8115B"/>
    <w:rsid w:val="00B81DAB"/>
    <w:rsid w:val="00B828C9"/>
    <w:rsid w:val="00B833ED"/>
    <w:rsid w:val="00B838C7"/>
    <w:rsid w:val="00B83F7E"/>
    <w:rsid w:val="00B8403B"/>
    <w:rsid w:val="00B840BB"/>
    <w:rsid w:val="00B8483A"/>
    <w:rsid w:val="00B84849"/>
    <w:rsid w:val="00B84D82"/>
    <w:rsid w:val="00B84DB2"/>
    <w:rsid w:val="00B85DD9"/>
    <w:rsid w:val="00B86E03"/>
    <w:rsid w:val="00B86E2B"/>
    <w:rsid w:val="00B87078"/>
    <w:rsid w:val="00B87372"/>
    <w:rsid w:val="00B8791B"/>
    <w:rsid w:val="00B90935"/>
    <w:rsid w:val="00B90D65"/>
    <w:rsid w:val="00B9175A"/>
    <w:rsid w:val="00B9179D"/>
    <w:rsid w:val="00B929D5"/>
    <w:rsid w:val="00B92A7D"/>
    <w:rsid w:val="00B9348F"/>
    <w:rsid w:val="00B93F60"/>
    <w:rsid w:val="00B94143"/>
    <w:rsid w:val="00B9424F"/>
    <w:rsid w:val="00B943D8"/>
    <w:rsid w:val="00B9505A"/>
    <w:rsid w:val="00B95DF0"/>
    <w:rsid w:val="00B96DDC"/>
    <w:rsid w:val="00B97003"/>
    <w:rsid w:val="00B9725E"/>
    <w:rsid w:val="00B97527"/>
    <w:rsid w:val="00B97737"/>
    <w:rsid w:val="00BA0A03"/>
    <w:rsid w:val="00BA1B01"/>
    <w:rsid w:val="00BA2449"/>
    <w:rsid w:val="00BA3494"/>
    <w:rsid w:val="00BA3629"/>
    <w:rsid w:val="00BA36FC"/>
    <w:rsid w:val="00BA3BED"/>
    <w:rsid w:val="00BA3EE9"/>
    <w:rsid w:val="00BA4A45"/>
    <w:rsid w:val="00BA4AE1"/>
    <w:rsid w:val="00BA595F"/>
    <w:rsid w:val="00BA5A65"/>
    <w:rsid w:val="00BA62D7"/>
    <w:rsid w:val="00BA6580"/>
    <w:rsid w:val="00BA68AF"/>
    <w:rsid w:val="00BA70A4"/>
    <w:rsid w:val="00BA7CA2"/>
    <w:rsid w:val="00BB010C"/>
    <w:rsid w:val="00BB04DF"/>
    <w:rsid w:val="00BB0BAE"/>
    <w:rsid w:val="00BB1055"/>
    <w:rsid w:val="00BB1A52"/>
    <w:rsid w:val="00BB3211"/>
    <w:rsid w:val="00BB3BCC"/>
    <w:rsid w:val="00BB526B"/>
    <w:rsid w:val="00BB5AF3"/>
    <w:rsid w:val="00BB5D53"/>
    <w:rsid w:val="00BB6280"/>
    <w:rsid w:val="00BB682D"/>
    <w:rsid w:val="00BB6C11"/>
    <w:rsid w:val="00BB7299"/>
    <w:rsid w:val="00BB7F3D"/>
    <w:rsid w:val="00BC024D"/>
    <w:rsid w:val="00BC0DF6"/>
    <w:rsid w:val="00BC0E0B"/>
    <w:rsid w:val="00BC0E7A"/>
    <w:rsid w:val="00BC191C"/>
    <w:rsid w:val="00BC19A8"/>
    <w:rsid w:val="00BC1A92"/>
    <w:rsid w:val="00BC229A"/>
    <w:rsid w:val="00BC26E7"/>
    <w:rsid w:val="00BC2AB5"/>
    <w:rsid w:val="00BC2DB8"/>
    <w:rsid w:val="00BC3555"/>
    <w:rsid w:val="00BC3BB9"/>
    <w:rsid w:val="00BC3CFC"/>
    <w:rsid w:val="00BC3E74"/>
    <w:rsid w:val="00BC45F4"/>
    <w:rsid w:val="00BC47FC"/>
    <w:rsid w:val="00BC4857"/>
    <w:rsid w:val="00BC4A58"/>
    <w:rsid w:val="00BC4C99"/>
    <w:rsid w:val="00BC4D20"/>
    <w:rsid w:val="00BC4DC4"/>
    <w:rsid w:val="00BC541E"/>
    <w:rsid w:val="00BC5BF9"/>
    <w:rsid w:val="00BC68C5"/>
    <w:rsid w:val="00BC735C"/>
    <w:rsid w:val="00BC7D8E"/>
    <w:rsid w:val="00BC7EF6"/>
    <w:rsid w:val="00BD02F9"/>
    <w:rsid w:val="00BD0373"/>
    <w:rsid w:val="00BD07EA"/>
    <w:rsid w:val="00BD0F9B"/>
    <w:rsid w:val="00BD1130"/>
    <w:rsid w:val="00BD121A"/>
    <w:rsid w:val="00BD126E"/>
    <w:rsid w:val="00BD15FE"/>
    <w:rsid w:val="00BD207F"/>
    <w:rsid w:val="00BD28C9"/>
    <w:rsid w:val="00BD2D0B"/>
    <w:rsid w:val="00BD47EB"/>
    <w:rsid w:val="00BD6013"/>
    <w:rsid w:val="00BD692F"/>
    <w:rsid w:val="00BD7433"/>
    <w:rsid w:val="00BD7529"/>
    <w:rsid w:val="00BE07D0"/>
    <w:rsid w:val="00BE0C2D"/>
    <w:rsid w:val="00BE0DFD"/>
    <w:rsid w:val="00BE25CB"/>
    <w:rsid w:val="00BE2890"/>
    <w:rsid w:val="00BE2D9E"/>
    <w:rsid w:val="00BE3EC1"/>
    <w:rsid w:val="00BE40E8"/>
    <w:rsid w:val="00BE5010"/>
    <w:rsid w:val="00BE5372"/>
    <w:rsid w:val="00BE5B74"/>
    <w:rsid w:val="00BE6437"/>
    <w:rsid w:val="00BE649D"/>
    <w:rsid w:val="00BE64C2"/>
    <w:rsid w:val="00BE677A"/>
    <w:rsid w:val="00BE697B"/>
    <w:rsid w:val="00BE733D"/>
    <w:rsid w:val="00BE73BE"/>
    <w:rsid w:val="00BE7417"/>
    <w:rsid w:val="00BE78FF"/>
    <w:rsid w:val="00BF03C9"/>
    <w:rsid w:val="00BF149E"/>
    <w:rsid w:val="00BF1655"/>
    <w:rsid w:val="00BF1C25"/>
    <w:rsid w:val="00BF1F87"/>
    <w:rsid w:val="00BF2814"/>
    <w:rsid w:val="00BF2941"/>
    <w:rsid w:val="00BF3756"/>
    <w:rsid w:val="00BF392A"/>
    <w:rsid w:val="00BF44C1"/>
    <w:rsid w:val="00BF4B41"/>
    <w:rsid w:val="00BF4B7B"/>
    <w:rsid w:val="00BF59B3"/>
    <w:rsid w:val="00BF5D7F"/>
    <w:rsid w:val="00BF633E"/>
    <w:rsid w:val="00BF6490"/>
    <w:rsid w:val="00BF6908"/>
    <w:rsid w:val="00BF6EF1"/>
    <w:rsid w:val="00BF6FBE"/>
    <w:rsid w:val="00BF70DF"/>
    <w:rsid w:val="00BF7514"/>
    <w:rsid w:val="00C000F8"/>
    <w:rsid w:val="00C004B7"/>
    <w:rsid w:val="00C00525"/>
    <w:rsid w:val="00C00BD7"/>
    <w:rsid w:val="00C00C14"/>
    <w:rsid w:val="00C013ED"/>
    <w:rsid w:val="00C01AC1"/>
    <w:rsid w:val="00C01C00"/>
    <w:rsid w:val="00C01C3B"/>
    <w:rsid w:val="00C01EA7"/>
    <w:rsid w:val="00C02E59"/>
    <w:rsid w:val="00C02EC5"/>
    <w:rsid w:val="00C03260"/>
    <w:rsid w:val="00C03AD7"/>
    <w:rsid w:val="00C05153"/>
    <w:rsid w:val="00C051DB"/>
    <w:rsid w:val="00C05733"/>
    <w:rsid w:val="00C057A5"/>
    <w:rsid w:val="00C05CED"/>
    <w:rsid w:val="00C061C5"/>
    <w:rsid w:val="00C068D0"/>
    <w:rsid w:val="00C069A1"/>
    <w:rsid w:val="00C07936"/>
    <w:rsid w:val="00C102C2"/>
    <w:rsid w:val="00C10BAC"/>
    <w:rsid w:val="00C11521"/>
    <w:rsid w:val="00C11864"/>
    <w:rsid w:val="00C11EFD"/>
    <w:rsid w:val="00C12604"/>
    <w:rsid w:val="00C12722"/>
    <w:rsid w:val="00C12B51"/>
    <w:rsid w:val="00C12CEB"/>
    <w:rsid w:val="00C13382"/>
    <w:rsid w:val="00C13419"/>
    <w:rsid w:val="00C146E4"/>
    <w:rsid w:val="00C14BBE"/>
    <w:rsid w:val="00C14C4B"/>
    <w:rsid w:val="00C14E8C"/>
    <w:rsid w:val="00C14EE8"/>
    <w:rsid w:val="00C150E2"/>
    <w:rsid w:val="00C1696F"/>
    <w:rsid w:val="00C16CD5"/>
    <w:rsid w:val="00C17584"/>
    <w:rsid w:val="00C17C84"/>
    <w:rsid w:val="00C204F8"/>
    <w:rsid w:val="00C206C8"/>
    <w:rsid w:val="00C20C12"/>
    <w:rsid w:val="00C21112"/>
    <w:rsid w:val="00C213B8"/>
    <w:rsid w:val="00C2190C"/>
    <w:rsid w:val="00C21F6C"/>
    <w:rsid w:val="00C226BB"/>
    <w:rsid w:val="00C22E82"/>
    <w:rsid w:val="00C22F9B"/>
    <w:rsid w:val="00C232E1"/>
    <w:rsid w:val="00C24650"/>
    <w:rsid w:val="00C24B84"/>
    <w:rsid w:val="00C2524A"/>
    <w:rsid w:val="00C2539B"/>
    <w:rsid w:val="00C25465"/>
    <w:rsid w:val="00C25518"/>
    <w:rsid w:val="00C256D3"/>
    <w:rsid w:val="00C25B6C"/>
    <w:rsid w:val="00C25E73"/>
    <w:rsid w:val="00C26320"/>
    <w:rsid w:val="00C268B4"/>
    <w:rsid w:val="00C2749A"/>
    <w:rsid w:val="00C27682"/>
    <w:rsid w:val="00C2790A"/>
    <w:rsid w:val="00C27CA0"/>
    <w:rsid w:val="00C27F01"/>
    <w:rsid w:val="00C3028D"/>
    <w:rsid w:val="00C30A0B"/>
    <w:rsid w:val="00C30D6A"/>
    <w:rsid w:val="00C31202"/>
    <w:rsid w:val="00C31323"/>
    <w:rsid w:val="00C314D3"/>
    <w:rsid w:val="00C31A17"/>
    <w:rsid w:val="00C31A95"/>
    <w:rsid w:val="00C31C99"/>
    <w:rsid w:val="00C327F1"/>
    <w:rsid w:val="00C329FE"/>
    <w:rsid w:val="00C33079"/>
    <w:rsid w:val="00C33593"/>
    <w:rsid w:val="00C3374E"/>
    <w:rsid w:val="00C34B73"/>
    <w:rsid w:val="00C34FAB"/>
    <w:rsid w:val="00C3643A"/>
    <w:rsid w:val="00C36825"/>
    <w:rsid w:val="00C36E16"/>
    <w:rsid w:val="00C37A3A"/>
    <w:rsid w:val="00C37E87"/>
    <w:rsid w:val="00C40827"/>
    <w:rsid w:val="00C410AA"/>
    <w:rsid w:val="00C414F1"/>
    <w:rsid w:val="00C42392"/>
    <w:rsid w:val="00C42C7D"/>
    <w:rsid w:val="00C43CC7"/>
    <w:rsid w:val="00C445C0"/>
    <w:rsid w:val="00C4497E"/>
    <w:rsid w:val="00C44F9F"/>
    <w:rsid w:val="00C45215"/>
    <w:rsid w:val="00C4535B"/>
    <w:rsid w:val="00C45488"/>
    <w:rsid w:val="00C45564"/>
    <w:rsid w:val="00C45569"/>
    <w:rsid w:val="00C46476"/>
    <w:rsid w:val="00C50BC1"/>
    <w:rsid w:val="00C513E9"/>
    <w:rsid w:val="00C513FE"/>
    <w:rsid w:val="00C51563"/>
    <w:rsid w:val="00C5260D"/>
    <w:rsid w:val="00C528F0"/>
    <w:rsid w:val="00C528F2"/>
    <w:rsid w:val="00C52FED"/>
    <w:rsid w:val="00C5350F"/>
    <w:rsid w:val="00C53C0B"/>
    <w:rsid w:val="00C53C4D"/>
    <w:rsid w:val="00C55772"/>
    <w:rsid w:val="00C55A12"/>
    <w:rsid w:val="00C5684B"/>
    <w:rsid w:val="00C56A18"/>
    <w:rsid w:val="00C56FCD"/>
    <w:rsid w:val="00C5701B"/>
    <w:rsid w:val="00C57077"/>
    <w:rsid w:val="00C57432"/>
    <w:rsid w:val="00C57FD7"/>
    <w:rsid w:val="00C6013F"/>
    <w:rsid w:val="00C603AA"/>
    <w:rsid w:val="00C610DE"/>
    <w:rsid w:val="00C614BC"/>
    <w:rsid w:val="00C622E8"/>
    <w:rsid w:val="00C62A7F"/>
    <w:rsid w:val="00C63ED4"/>
    <w:rsid w:val="00C64EF5"/>
    <w:rsid w:val="00C6543F"/>
    <w:rsid w:val="00C6553E"/>
    <w:rsid w:val="00C65C65"/>
    <w:rsid w:val="00C667BD"/>
    <w:rsid w:val="00C676E8"/>
    <w:rsid w:val="00C679F6"/>
    <w:rsid w:val="00C67B07"/>
    <w:rsid w:val="00C67FBE"/>
    <w:rsid w:val="00C701A9"/>
    <w:rsid w:val="00C704C2"/>
    <w:rsid w:val="00C70ADF"/>
    <w:rsid w:val="00C7138C"/>
    <w:rsid w:val="00C7162D"/>
    <w:rsid w:val="00C71838"/>
    <w:rsid w:val="00C71A93"/>
    <w:rsid w:val="00C71CC8"/>
    <w:rsid w:val="00C728B8"/>
    <w:rsid w:val="00C73039"/>
    <w:rsid w:val="00C742D6"/>
    <w:rsid w:val="00C74495"/>
    <w:rsid w:val="00C74CA9"/>
    <w:rsid w:val="00C7562A"/>
    <w:rsid w:val="00C76B2E"/>
    <w:rsid w:val="00C775E5"/>
    <w:rsid w:val="00C77CD8"/>
    <w:rsid w:val="00C77D7C"/>
    <w:rsid w:val="00C80024"/>
    <w:rsid w:val="00C80437"/>
    <w:rsid w:val="00C8120A"/>
    <w:rsid w:val="00C81A32"/>
    <w:rsid w:val="00C82138"/>
    <w:rsid w:val="00C826D0"/>
    <w:rsid w:val="00C8320E"/>
    <w:rsid w:val="00C83A13"/>
    <w:rsid w:val="00C84423"/>
    <w:rsid w:val="00C845C8"/>
    <w:rsid w:val="00C84C9A"/>
    <w:rsid w:val="00C850C7"/>
    <w:rsid w:val="00C8510A"/>
    <w:rsid w:val="00C85A22"/>
    <w:rsid w:val="00C85F50"/>
    <w:rsid w:val="00C86174"/>
    <w:rsid w:val="00C86563"/>
    <w:rsid w:val="00C865C5"/>
    <w:rsid w:val="00C86ADE"/>
    <w:rsid w:val="00C86FCE"/>
    <w:rsid w:val="00C87234"/>
    <w:rsid w:val="00C878DF"/>
    <w:rsid w:val="00C87AB9"/>
    <w:rsid w:val="00C87AFA"/>
    <w:rsid w:val="00C87C40"/>
    <w:rsid w:val="00C904E0"/>
    <w:rsid w:val="00C9068C"/>
    <w:rsid w:val="00C90E73"/>
    <w:rsid w:val="00C91367"/>
    <w:rsid w:val="00C91DF3"/>
    <w:rsid w:val="00C92878"/>
    <w:rsid w:val="00C92967"/>
    <w:rsid w:val="00C92B53"/>
    <w:rsid w:val="00C9387F"/>
    <w:rsid w:val="00C938BB"/>
    <w:rsid w:val="00C93BD2"/>
    <w:rsid w:val="00C93D2A"/>
    <w:rsid w:val="00C94DFF"/>
    <w:rsid w:val="00C94F6A"/>
    <w:rsid w:val="00C950B7"/>
    <w:rsid w:val="00C9557E"/>
    <w:rsid w:val="00C95B95"/>
    <w:rsid w:val="00C95DBA"/>
    <w:rsid w:val="00C95DED"/>
    <w:rsid w:val="00C962F7"/>
    <w:rsid w:val="00C972E9"/>
    <w:rsid w:val="00C9745A"/>
    <w:rsid w:val="00CA014F"/>
    <w:rsid w:val="00CA0847"/>
    <w:rsid w:val="00CA16BD"/>
    <w:rsid w:val="00CA2194"/>
    <w:rsid w:val="00CA2540"/>
    <w:rsid w:val="00CA2813"/>
    <w:rsid w:val="00CA3D0C"/>
    <w:rsid w:val="00CA446A"/>
    <w:rsid w:val="00CA4BCF"/>
    <w:rsid w:val="00CA54C8"/>
    <w:rsid w:val="00CA59E8"/>
    <w:rsid w:val="00CA59F6"/>
    <w:rsid w:val="00CA5B5C"/>
    <w:rsid w:val="00CA5BE4"/>
    <w:rsid w:val="00CA654B"/>
    <w:rsid w:val="00CA67B6"/>
    <w:rsid w:val="00CA6AB3"/>
    <w:rsid w:val="00CA6C8F"/>
    <w:rsid w:val="00CA70B6"/>
    <w:rsid w:val="00CA7422"/>
    <w:rsid w:val="00CB041C"/>
    <w:rsid w:val="00CB0768"/>
    <w:rsid w:val="00CB142D"/>
    <w:rsid w:val="00CB1AE0"/>
    <w:rsid w:val="00CB1F3D"/>
    <w:rsid w:val="00CB20C1"/>
    <w:rsid w:val="00CB2100"/>
    <w:rsid w:val="00CB26BB"/>
    <w:rsid w:val="00CB31BF"/>
    <w:rsid w:val="00CB328F"/>
    <w:rsid w:val="00CB3970"/>
    <w:rsid w:val="00CB3DEE"/>
    <w:rsid w:val="00CB419A"/>
    <w:rsid w:val="00CB4A51"/>
    <w:rsid w:val="00CB4E97"/>
    <w:rsid w:val="00CB56BB"/>
    <w:rsid w:val="00CB596F"/>
    <w:rsid w:val="00CB6A1C"/>
    <w:rsid w:val="00CB6AC4"/>
    <w:rsid w:val="00CB7129"/>
    <w:rsid w:val="00CB72B8"/>
    <w:rsid w:val="00CB736D"/>
    <w:rsid w:val="00CB7434"/>
    <w:rsid w:val="00CC0304"/>
    <w:rsid w:val="00CC03B3"/>
    <w:rsid w:val="00CC25D4"/>
    <w:rsid w:val="00CC2D25"/>
    <w:rsid w:val="00CC2D7F"/>
    <w:rsid w:val="00CC2DAB"/>
    <w:rsid w:val="00CC49EE"/>
    <w:rsid w:val="00CC4DAF"/>
    <w:rsid w:val="00CC510A"/>
    <w:rsid w:val="00CC546F"/>
    <w:rsid w:val="00CC566B"/>
    <w:rsid w:val="00CC602F"/>
    <w:rsid w:val="00CC6991"/>
    <w:rsid w:val="00CC6A45"/>
    <w:rsid w:val="00CC6F9A"/>
    <w:rsid w:val="00CC7C35"/>
    <w:rsid w:val="00CD00D1"/>
    <w:rsid w:val="00CD012E"/>
    <w:rsid w:val="00CD0C2C"/>
    <w:rsid w:val="00CD21D7"/>
    <w:rsid w:val="00CD2720"/>
    <w:rsid w:val="00CD2730"/>
    <w:rsid w:val="00CD287D"/>
    <w:rsid w:val="00CD2896"/>
    <w:rsid w:val="00CD356F"/>
    <w:rsid w:val="00CD3AF7"/>
    <w:rsid w:val="00CD3D43"/>
    <w:rsid w:val="00CD3EB4"/>
    <w:rsid w:val="00CD40E0"/>
    <w:rsid w:val="00CD44F5"/>
    <w:rsid w:val="00CD4C7B"/>
    <w:rsid w:val="00CD4D47"/>
    <w:rsid w:val="00CD543B"/>
    <w:rsid w:val="00CD57D2"/>
    <w:rsid w:val="00CD58FE"/>
    <w:rsid w:val="00CD5D8D"/>
    <w:rsid w:val="00CD61C7"/>
    <w:rsid w:val="00CD66A5"/>
    <w:rsid w:val="00CD6790"/>
    <w:rsid w:val="00CD7284"/>
    <w:rsid w:val="00CE0246"/>
    <w:rsid w:val="00CE0A58"/>
    <w:rsid w:val="00CE13FD"/>
    <w:rsid w:val="00CE34CD"/>
    <w:rsid w:val="00CE3560"/>
    <w:rsid w:val="00CE367D"/>
    <w:rsid w:val="00CE3DBD"/>
    <w:rsid w:val="00CE3EAB"/>
    <w:rsid w:val="00CE42A8"/>
    <w:rsid w:val="00CE4812"/>
    <w:rsid w:val="00CE4920"/>
    <w:rsid w:val="00CE5243"/>
    <w:rsid w:val="00CE5A03"/>
    <w:rsid w:val="00CE665A"/>
    <w:rsid w:val="00CE6B67"/>
    <w:rsid w:val="00CE7510"/>
    <w:rsid w:val="00CE7CC4"/>
    <w:rsid w:val="00CF03B6"/>
    <w:rsid w:val="00CF17F1"/>
    <w:rsid w:val="00CF1AC2"/>
    <w:rsid w:val="00CF1BB5"/>
    <w:rsid w:val="00CF302F"/>
    <w:rsid w:val="00CF33C6"/>
    <w:rsid w:val="00CF3BC5"/>
    <w:rsid w:val="00CF3C72"/>
    <w:rsid w:val="00CF4B4C"/>
    <w:rsid w:val="00CF5BF4"/>
    <w:rsid w:val="00CF6784"/>
    <w:rsid w:val="00CF6F44"/>
    <w:rsid w:val="00CF7096"/>
    <w:rsid w:val="00CF7C55"/>
    <w:rsid w:val="00D01A76"/>
    <w:rsid w:val="00D0229A"/>
    <w:rsid w:val="00D022B1"/>
    <w:rsid w:val="00D0232B"/>
    <w:rsid w:val="00D02D82"/>
    <w:rsid w:val="00D032A4"/>
    <w:rsid w:val="00D03351"/>
    <w:rsid w:val="00D03599"/>
    <w:rsid w:val="00D038C9"/>
    <w:rsid w:val="00D03E02"/>
    <w:rsid w:val="00D0402F"/>
    <w:rsid w:val="00D04469"/>
    <w:rsid w:val="00D05554"/>
    <w:rsid w:val="00D065D7"/>
    <w:rsid w:val="00D073CA"/>
    <w:rsid w:val="00D10A8A"/>
    <w:rsid w:val="00D10B26"/>
    <w:rsid w:val="00D10CF6"/>
    <w:rsid w:val="00D11053"/>
    <w:rsid w:val="00D11F90"/>
    <w:rsid w:val="00D126AD"/>
    <w:rsid w:val="00D13F38"/>
    <w:rsid w:val="00D145E2"/>
    <w:rsid w:val="00D14AE6"/>
    <w:rsid w:val="00D14B42"/>
    <w:rsid w:val="00D15769"/>
    <w:rsid w:val="00D1596A"/>
    <w:rsid w:val="00D165BF"/>
    <w:rsid w:val="00D16FBB"/>
    <w:rsid w:val="00D1754C"/>
    <w:rsid w:val="00D17563"/>
    <w:rsid w:val="00D17EBE"/>
    <w:rsid w:val="00D20423"/>
    <w:rsid w:val="00D20496"/>
    <w:rsid w:val="00D212BA"/>
    <w:rsid w:val="00D21495"/>
    <w:rsid w:val="00D224C8"/>
    <w:rsid w:val="00D22818"/>
    <w:rsid w:val="00D22E9A"/>
    <w:rsid w:val="00D23D63"/>
    <w:rsid w:val="00D23EA6"/>
    <w:rsid w:val="00D24421"/>
    <w:rsid w:val="00D24916"/>
    <w:rsid w:val="00D25467"/>
    <w:rsid w:val="00D25829"/>
    <w:rsid w:val="00D25FEF"/>
    <w:rsid w:val="00D26218"/>
    <w:rsid w:val="00D26A6B"/>
    <w:rsid w:val="00D26AE8"/>
    <w:rsid w:val="00D2730F"/>
    <w:rsid w:val="00D30C5F"/>
    <w:rsid w:val="00D3194C"/>
    <w:rsid w:val="00D31CD8"/>
    <w:rsid w:val="00D3261A"/>
    <w:rsid w:val="00D3347F"/>
    <w:rsid w:val="00D33686"/>
    <w:rsid w:val="00D33BE3"/>
    <w:rsid w:val="00D33D7B"/>
    <w:rsid w:val="00D34770"/>
    <w:rsid w:val="00D3477C"/>
    <w:rsid w:val="00D35137"/>
    <w:rsid w:val="00D3591D"/>
    <w:rsid w:val="00D35D06"/>
    <w:rsid w:val="00D3601C"/>
    <w:rsid w:val="00D36233"/>
    <w:rsid w:val="00D363E5"/>
    <w:rsid w:val="00D36B3F"/>
    <w:rsid w:val="00D36E3C"/>
    <w:rsid w:val="00D3713A"/>
    <w:rsid w:val="00D37313"/>
    <w:rsid w:val="00D3744C"/>
    <w:rsid w:val="00D3792D"/>
    <w:rsid w:val="00D3797F"/>
    <w:rsid w:val="00D4077E"/>
    <w:rsid w:val="00D4107B"/>
    <w:rsid w:val="00D416B1"/>
    <w:rsid w:val="00D422C2"/>
    <w:rsid w:val="00D42489"/>
    <w:rsid w:val="00D42571"/>
    <w:rsid w:val="00D42DB3"/>
    <w:rsid w:val="00D4350F"/>
    <w:rsid w:val="00D4351F"/>
    <w:rsid w:val="00D43857"/>
    <w:rsid w:val="00D43F44"/>
    <w:rsid w:val="00D449EE"/>
    <w:rsid w:val="00D44CB6"/>
    <w:rsid w:val="00D45A2F"/>
    <w:rsid w:val="00D46686"/>
    <w:rsid w:val="00D46885"/>
    <w:rsid w:val="00D4712C"/>
    <w:rsid w:val="00D47842"/>
    <w:rsid w:val="00D4796F"/>
    <w:rsid w:val="00D50054"/>
    <w:rsid w:val="00D50A49"/>
    <w:rsid w:val="00D50A7E"/>
    <w:rsid w:val="00D50C88"/>
    <w:rsid w:val="00D50D24"/>
    <w:rsid w:val="00D5103E"/>
    <w:rsid w:val="00D52867"/>
    <w:rsid w:val="00D52E05"/>
    <w:rsid w:val="00D52E82"/>
    <w:rsid w:val="00D52F56"/>
    <w:rsid w:val="00D533CD"/>
    <w:rsid w:val="00D53A5D"/>
    <w:rsid w:val="00D53BF9"/>
    <w:rsid w:val="00D53D76"/>
    <w:rsid w:val="00D5426C"/>
    <w:rsid w:val="00D54A57"/>
    <w:rsid w:val="00D553A2"/>
    <w:rsid w:val="00D5543B"/>
    <w:rsid w:val="00D55D35"/>
    <w:rsid w:val="00D55E47"/>
    <w:rsid w:val="00D5612D"/>
    <w:rsid w:val="00D56482"/>
    <w:rsid w:val="00D5675F"/>
    <w:rsid w:val="00D56CC8"/>
    <w:rsid w:val="00D56E96"/>
    <w:rsid w:val="00D579EA"/>
    <w:rsid w:val="00D57AE4"/>
    <w:rsid w:val="00D57D9B"/>
    <w:rsid w:val="00D6049A"/>
    <w:rsid w:val="00D6085F"/>
    <w:rsid w:val="00D609D0"/>
    <w:rsid w:val="00D60E46"/>
    <w:rsid w:val="00D611F6"/>
    <w:rsid w:val="00D61729"/>
    <w:rsid w:val="00D625B2"/>
    <w:rsid w:val="00D629C3"/>
    <w:rsid w:val="00D62B15"/>
    <w:rsid w:val="00D62E19"/>
    <w:rsid w:val="00D62E83"/>
    <w:rsid w:val="00D63B5F"/>
    <w:rsid w:val="00D640A5"/>
    <w:rsid w:val="00D64C5F"/>
    <w:rsid w:val="00D65A59"/>
    <w:rsid w:val="00D65A79"/>
    <w:rsid w:val="00D65CA4"/>
    <w:rsid w:val="00D65E87"/>
    <w:rsid w:val="00D6617A"/>
    <w:rsid w:val="00D66199"/>
    <w:rsid w:val="00D66CB0"/>
    <w:rsid w:val="00D67CD1"/>
    <w:rsid w:val="00D67E14"/>
    <w:rsid w:val="00D70D15"/>
    <w:rsid w:val="00D70D50"/>
    <w:rsid w:val="00D7103E"/>
    <w:rsid w:val="00D71316"/>
    <w:rsid w:val="00D718CE"/>
    <w:rsid w:val="00D71CE7"/>
    <w:rsid w:val="00D72043"/>
    <w:rsid w:val="00D721C2"/>
    <w:rsid w:val="00D725D9"/>
    <w:rsid w:val="00D7314D"/>
    <w:rsid w:val="00D7323F"/>
    <w:rsid w:val="00D735FC"/>
    <w:rsid w:val="00D738D6"/>
    <w:rsid w:val="00D74448"/>
    <w:rsid w:val="00D74AA5"/>
    <w:rsid w:val="00D7515F"/>
    <w:rsid w:val="00D75BA8"/>
    <w:rsid w:val="00D75ECE"/>
    <w:rsid w:val="00D75F8D"/>
    <w:rsid w:val="00D763B3"/>
    <w:rsid w:val="00D76C26"/>
    <w:rsid w:val="00D76F0A"/>
    <w:rsid w:val="00D77038"/>
    <w:rsid w:val="00D77163"/>
    <w:rsid w:val="00D77243"/>
    <w:rsid w:val="00D772A6"/>
    <w:rsid w:val="00D774FD"/>
    <w:rsid w:val="00D8028F"/>
    <w:rsid w:val="00D806E7"/>
    <w:rsid w:val="00D80795"/>
    <w:rsid w:val="00D8092D"/>
    <w:rsid w:val="00D80B74"/>
    <w:rsid w:val="00D81457"/>
    <w:rsid w:val="00D81524"/>
    <w:rsid w:val="00D81772"/>
    <w:rsid w:val="00D827AE"/>
    <w:rsid w:val="00D83B2A"/>
    <w:rsid w:val="00D8459B"/>
    <w:rsid w:val="00D854BE"/>
    <w:rsid w:val="00D8642F"/>
    <w:rsid w:val="00D865EF"/>
    <w:rsid w:val="00D86609"/>
    <w:rsid w:val="00D8674B"/>
    <w:rsid w:val="00D86A41"/>
    <w:rsid w:val="00D87E00"/>
    <w:rsid w:val="00D87ED9"/>
    <w:rsid w:val="00D90707"/>
    <w:rsid w:val="00D911BE"/>
    <w:rsid w:val="00D912C1"/>
    <w:rsid w:val="00D9134D"/>
    <w:rsid w:val="00D9181C"/>
    <w:rsid w:val="00D91966"/>
    <w:rsid w:val="00D91B0F"/>
    <w:rsid w:val="00D91D93"/>
    <w:rsid w:val="00D920CF"/>
    <w:rsid w:val="00D921E2"/>
    <w:rsid w:val="00D92D74"/>
    <w:rsid w:val="00D92FC7"/>
    <w:rsid w:val="00D93296"/>
    <w:rsid w:val="00D936F8"/>
    <w:rsid w:val="00D948E8"/>
    <w:rsid w:val="00D9521F"/>
    <w:rsid w:val="00D9556A"/>
    <w:rsid w:val="00D957D6"/>
    <w:rsid w:val="00D95DEF"/>
    <w:rsid w:val="00D95F7E"/>
    <w:rsid w:val="00D9615D"/>
    <w:rsid w:val="00D9624E"/>
    <w:rsid w:val="00D96AE0"/>
    <w:rsid w:val="00D96D11"/>
    <w:rsid w:val="00D96E2C"/>
    <w:rsid w:val="00D97427"/>
    <w:rsid w:val="00D975C8"/>
    <w:rsid w:val="00D97803"/>
    <w:rsid w:val="00D97C11"/>
    <w:rsid w:val="00DA0318"/>
    <w:rsid w:val="00DA0783"/>
    <w:rsid w:val="00DA0C46"/>
    <w:rsid w:val="00DA126E"/>
    <w:rsid w:val="00DA1417"/>
    <w:rsid w:val="00DA1B62"/>
    <w:rsid w:val="00DA1E6D"/>
    <w:rsid w:val="00DA273D"/>
    <w:rsid w:val="00DA2B1E"/>
    <w:rsid w:val="00DA2B37"/>
    <w:rsid w:val="00DA4886"/>
    <w:rsid w:val="00DA4C74"/>
    <w:rsid w:val="00DA53B4"/>
    <w:rsid w:val="00DA5CB1"/>
    <w:rsid w:val="00DA62FB"/>
    <w:rsid w:val="00DA6317"/>
    <w:rsid w:val="00DA689A"/>
    <w:rsid w:val="00DA6BAB"/>
    <w:rsid w:val="00DA7078"/>
    <w:rsid w:val="00DA71C7"/>
    <w:rsid w:val="00DA78C4"/>
    <w:rsid w:val="00DA7A03"/>
    <w:rsid w:val="00DB0405"/>
    <w:rsid w:val="00DB097D"/>
    <w:rsid w:val="00DB0DB8"/>
    <w:rsid w:val="00DB12B0"/>
    <w:rsid w:val="00DB138A"/>
    <w:rsid w:val="00DB1818"/>
    <w:rsid w:val="00DB2333"/>
    <w:rsid w:val="00DB287C"/>
    <w:rsid w:val="00DB3422"/>
    <w:rsid w:val="00DB35F6"/>
    <w:rsid w:val="00DB4130"/>
    <w:rsid w:val="00DB4FA6"/>
    <w:rsid w:val="00DB58C8"/>
    <w:rsid w:val="00DB6C13"/>
    <w:rsid w:val="00DC011E"/>
    <w:rsid w:val="00DC0D02"/>
    <w:rsid w:val="00DC1FF5"/>
    <w:rsid w:val="00DC2288"/>
    <w:rsid w:val="00DC25A0"/>
    <w:rsid w:val="00DC276B"/>
    <w:rsid w:val="00DC28E4"/>
    <w:rsid w:val="00DC2AAF"/>
    <w:rsid w:val="00DC309B"/>
    <w:rsid w:val="00DC34A6"/>
    <w:rsid w:val="00DC380F"/>
    <w:rsid w:val="00DC3DE1"/>
    <w:rsid w:val="00DC3E2B"/>
    <w:rsid w:val="00DC406E"/>
    <w:rsid w:val="00DC49DA"/>
    <w:rsid w:val="00DC4DA2"/>
    <w:rsid w:val="00DC5261"/>
    <w:rsid w:val="00DC5273"/>
    <w:rsid w:val="00DC5471"/>
    <w:rsid w:val="00DC5CC8"/>
    <w:rsid w:val="00DC64CF"/>
    <w:rsid w:val="00DC6DE8"/>
    <w:rsid w:val="00DC7058"/>
    <w:rsid w:val="00DC7130"/>
    <w:rsid w:val="00DC71DE"/>
    <w:rsid w:val="00DC7783"/>
    <w:rsid w:val="00DC7D2A"/>
    <w:rsid w:val="00DD0FB5"/>
    <w:rsid w:val="00DD3CF7"/>
    <w:rsid w:val="00DD4065"/>
    <w:rsid w:val="00DD46D7"/>
    <w:rsid w:val="00DD6030"/>
    <w:rsid w:val="00DD6157"/>
    <w:rsid w:val="00DD66C8"/>
    <w:rsid w:val="00DD6A8C"/>
    <w:rsid w:val="00DD6BA1"/>
    <w:rsid w:val="00DD70A9"/>
    <w:rsid w:val="00DD770D"/>
    <w:rsid w:val="00DD7BA5"/>
    <w:rsid w:val="00DD7E09"/>
    <w:rsid w:val="00DE0293"/>
    <w:rsid w:val="00DE02D1"/>
    <w:rsid w:val="00DE0325"/>
    <w:rsid w:val="00DE0513"/>
    <w:rsid w:val="00DE0FED"/>
    <w:rsid w:val="00DE1673"/>
    <w:rsid w:val="00DE1982"/>
    <w:rsid w:val="00DE1F35"/>
    <w:rsid w:val="00DE1F4B"/>
    <w:rsid w:val="00DE2220"/>
    <w:rsid w:val="00DE25D2"/>
    <w:rsid w:val="00DE2F9B"/>
    <w:rsid w:val="00DE31E3"/>
    <w:rsid w:val="00DE462A"/>
    <w:rsid w:val="00DE46AA"/>
    <w:rsid w:val="00DE505D"/>
    <w:rsid w:val="00DE55CE"/>
    <w:rsid w:val="00DE5E72"/>
    <w:rsid w:val="00DE6761"/>
    <w:rsid w:val="00DE727A"/>
    <w:rsid w:val="00DE7DE9"/>
    <w:rsid w:val="00DE7FB7"/>
    <w:rsid w:val="00DF05B0"/>
    <w:rsid w:val="00DF0662"/>
    <w:rsid w:val="00DF0AC2"/>
    <w:rsid w:val="00DF1782"/>
    <w:rsid w:val="00DF27A4"/>
    <w:rsid w:val="00DF2807"/>
    <w:rsid w:val="00DF28F4"/>
    <w:rsid w:val="00DF305E"/>
    <w:rsid w:val="00DF4384"/>
    <w:rsid w:val="00DF4A74"/>
    <w:rsid w:val="00DF4FFC"/>
    <w:rsid w:val="00DF4FFE"/>
    <w:rsid w:val="00DF529A"/>
    <w:rsid w:val="00DF52D4"/>
    <w:rsid w:val="00DF6388"/>
    <w:rsid w:val="00DF65F8"/>
    <w:rsid w:val="00DF680B"/>
    <w:rsid w:val="00DF7283"/>
    <w:rsid w:val="00DF78B4"/>
    <w:rsid w:val="00DF7AEF"/>
    <w:rsid w:val="00E026BE"/>
    <w:rsid w:val="00E02AAE"/>
    <w:rsid w:val="00E03283"/>
    <w:rsid w:val="00E03C54"/>
    <w:rsid w:val="00E03C93"/>
    <w:rsid w:val="00E03F53"/>
    <w:rsid w:val="00E043C9"/>
    <w:rsid w:val="00E04C55"/>
    <w:rsid w:val="00E05243"/>
    <w:rsid w:val="00E0596C"/>
    <w:rsid w:val="00E060A6"/>
    <w:rsid w:val="00E06B14"/>
    <w:rsid w:val="00E06E62"/>
    <w:rsid w:val="00E07102"/>
    <w:rsid w:val="00E073F8"/>
    <w:rsid w:val="00E07696"/>
    <w:rsid w:val="00E07936"/>
    <w:rsid w:val="00E07AD6"/>
    <w:rsid w:val="00E11087"/>
    <w:rsid w:val="00E116AE"/>
    <w:rsid w:val="00E117E6"/>
    <w:rsid w:val="00E126B4"/>
    <w:rsid w:val="00E12D5B"/>
    <w:rsid w:val="00E12E4E"/>
    <w:rsid w:val="00E136B9"/>
    <w:rsid w:val="00E13DC7"/>
    <w:rsid w:val="00E13F7D"/>
    <w:rsid w:val="00E1403D"/>
    <w:rsid w:val="00E14479"/>
    <w:rsid w:val="00E146E2"/>
    <w:rsid w:val="00E1488B"/>
    <w:rsid w:val="00E15BDB"/>
    <w:rsid w:val="00E16616"/>
    <w:rsid w:val="00E16B6F"/>
    <w:rsid w:val="00E1734F"/>
    <w:rsid w:val="00E17370"/>
    <w:rsid w:val="00E20022"/>
    <w:rsid w:val="00E20397"/>
    <w:rsid w:val="00E20B7D"/>
    <w:rsid w:val="00E20E87"/>
    <w:rsid w:val="00E21E02"/>
    <w:rsid w:val="00E225DD"/>
    <w:rsid w:val="00E22D84"/>
    <w:rsid w:val="00E22F66"/>
    <w:rsid w:val="00E233BD"/>
    <w:rsid w:val="00E23C8C"/>
    <w:rsid w:val="00E246F6"/>
    <w:rsid w:val="00E24F71"/>
    <w:rsid w:val="00E25CB5"/>
    <w:rsid w:val="00E262B8"/>
    <w:rsid w:val="00E268F7"/>
    <w:rsid w:val="00E30D80"/>
    <w:rsid w:val="00E30E40"/>
    <w:rsid w:val="00E31868"/>
    <w:rsid w:val="00E31E6C"/>
    <w:rsid w:val="00E31FC5"/>
    <w:rsid w:val="00E32CF7"/>
    <w:rsid w:val="00E33251"/>
    <w:rsid w:val="00E3566B"/>
    <w:rsid w:val="00E359DD"/>
    <w:rsid w:val="00E35A2F"/>
    <w:rsid w:val="00E3626F"/>
    <w:rsid w:val="00E3630B"/>
    <w:rsid w:val="00E36E6F"/>
    <w:rsid w:val="00E370DF"/>
    <w:rsid w:val="00E379AC"/>
    <w:rsid w:val="00E37E73"/>
    <w:rsid w:val="00E4032A"/>
    <w:rsid w:val="00E40331"/>
    <w:rsid w:val="00E405FF"/>
    <w:rsid w:val="00E40B12"/>
    <w:rsid w:val="00E41BDD"/>
    <w:rsid w:val="00E420EA"/>
    <w:rsid w:val="00E428B7"/>
    <w:rsid w:val="00E42EDD"/>
    <w:rsid w:val="00E4322C"/>
    <w:rsid w:val="00E434BC"/>
    <w:rsid w:val="00E43B17"/>
    <w:rsid w:val="00E43C42"/>
    <w:rsid w:val="00E44722"/>
    <w:rsid w:val="00E44802"/>
    <w:rsid w:val="00E4495F"/>
    <w:rsid w:val="00E44F56"/>
    <w:rsid w:val="00E45251"/>
    <w:rsid w:val="00E4586C"/>
    <w:rsid w:val="00E45EC2"/>
    <w:rsid w:val="00E4617D"/>
    <w:rsid w:val="00E467A0"/>
    <w:rsid w:val="00E46C08"/>
    <w:rsid w:val="00E471CF"/>
    <w:rsid w:val="00E47266"/>
    <w:rsid w:val="00E50164"/>
    <w:rsid w:val="00E501E9"/>
    <w:rsid w:val="00E508C7"/>
    <w:rsid w:val="00E516AA"/>
    <w:rsid w:val="00E51E45"/>
    <w:rsid w:val="00E520BD"/>
    <w:rsid w:val="00E52854"/>
    <w:rsid w:val="00E5299D"/>
    <w:rsid w:val="00E52A1A"/>
    <w:rsid w:val="00E5346D"/>
    <w:rsid w:val="00E540BC"/>
    <w:rsid w:val="00E54185"/>
    <w:rsid w:val="00E548C2"/>
    <w:rsid w:val="00E54D99"/>
    <w:rsid w:val="00E54E26"/>
    <w:rsid w:val="00E5503D"/>
    <w:rsid w:val="00E5528B"/>
    <w:rsid w:val="00E55887"/>
    <w:rsid w:val="00E55C90"/>
    <w:rsid w:val="00E55E1D"/>
    <w:rsid w:val="00E55F80"/>
    <w:rsid w:val="00E5611B"/>
    <w:rsid w:val="00E56B15"/>
    <w:rsid w:val="00E5761A"/>
    <w:rsid w:val="00E57E12"/>
    <w:rsid w:val="00E600BF"/>
    <w:rsid w:val="00E60392"/>
    <w:rsid w:val="00E604B4"/>
    <w:rsid w:val="00E6051D"/>
    <w:rsid w:val="00E61057"/>
    <w:rsid w:val="00E62180"/>
    <w:rsid w:val="00E62835"/>
    <w:rsid w:val="00E62B15"/>
    <w:rsid w:val="00E6370C"/>
    <w:rsid w:val="00E6495B"/>
    <w:rsid w:val="00E651DA"/>
    <w:rsid w:val="00E6553F"/>
    <w:rsid w:val="00E655F5"/>
    <w:rsid w:val="00E66C77"/>
    <w:rsid w:val="00E67B1D"/>
    <w:rsid w:val="00E70698"/>
    <w:rsid w:val="00E70AB8"/>
    <w:rsid w:val="00E71E26"/>
    <w:rsid w:val="00E72D84"/>
    <w:rsid w:val="00E731F2"/>
    <w:rsid w:val="00E73232"/>
    <w:rsid w:val="00E74340"/>
    <w:rsid w:val="00E7472C"/>
    <w:rsid w:val="00E74740"/>
    <w:rsid w:val="00E74ACE"/>
    <w:rsid w:val="00E754F4"/>
    <w:rsid w:val="00E762F5"/>
    <w:rsid w:val="00E763FF"/>
    <w:rsid w:val="00E77645"/>
    <w:rsid w:val="00E77767"/>
    <w:rsid w:val="00E77CAF"/>
    <w:rsid w:val="00E77D98"/>
    <w:rsid w:val="00E77F56"/>
    <w:rsid w:val="00E805A2"/>
    <w:rsid w:val="00E809BA"/>
    <w:rsid w:val="00E812A9"/>
    <w:rsid w:val="00E812B6"/>
    <w:rsid w:val="00E81401"/>
    <w:rsid w:val="00E83574"/>
    <w:rsid w:val="00E83697"/>
    <w:rsid w:val="00E83733"/>
    <w:rsid w:val="00E84267"/>
    <w:rsid w:val="00E84F75"/>
    <w:rsid w:val="00E8507E"/>
    <w:rsid w:val="00E8575D"/>
    <w:rsid w:val="00E85BAB"/>
    <w:rsid w:val="00E86664"/>
    <w:rsid w:val="00E869AA"/>
    <w:rsid w:val="00E876A7"/>
    <w:rsid w:val="00E90498"/>
    <w:rsid w:val="00E90687"/>
    <w:rsid w:val="00E9080D"/>
    <w:rsid w:val="00E90E1A"/>
    <w:rsid w:val="00E9107F"/>
    <w:rsid w:val="00E916E4"/>
    <w:rsid w:val="00E927E6"/>
    <w:rsid w:val="00E92E95"/>
    <w:rsid w:val="00E93911"/>
    <w:rsid w:val="00E93914"/>
    <w:rsid w:val="00E93A64"/>
    <w:rsid w:val="00E94CE0"/>
    <w:rsid w:val="00E94E9D"/>
    <w:rsid w:val="00E950F0"/>
    <w:rsid w:val="00E958FA"/>
    <w:rsid w:val="00E95B14"/>
    <w:rsid w:val="00E95EFC"/>
    <w:rsid w:val="00E95F4E"/>
    <w:rsid w:val="00E96509"/>
    <w:rsid w:val="00E97D62"/>
    <w:rsid w:val="00E97F34"/>
    <w:rsid w:val="00EA055C"/>
    <w:rsid w:val="00EA0879"/>
    <w:rsid w:val="00EA1B64"/>
    <w:rsid w:val="00EA1D60"/>
    <w:rsid w:val="00EA23F1"/>
    <w:rsid w:val="00EA2445"/>
    <w:rsid w:val="00EA2536"/>
    <w:rsid w:val="00EA2B51"/>
    <w:rsid w:val="00EA2D91"/>
    <w:rsid w:val="00EA33DA"/>
    <w:rsid w:val="00EA39B0"/>
    <w:rsid w:val="00EA39DA"/>
    <w:rsid w:val="00EA42ED"/>
    <w:rsid w:val="00EA45FF"/>
    <w:rsid w:val="00EA4F6B"/>
    <w:rsid w:val="00EA5389"/>
    <w:rsid w:val="00EA5401"/>
    <w:rsid w:val="00EA5BA3"/>
    <w:rsid w:val="00EA63FB"/>
    <w:rsid w:val="00EA66C9"/>
    <w:rsid w:val="00EA7316"/>
    <w:rsid w:val="00EA73A3"/>
    <w:rsid w:val="00EA7DA1"/>
    <w:rsid w:val="00EA7EE1"/>
    <w:rsid w:val="00EB0320"/>
    <w:rsid w:val="00EB0598"/>
    <w:rsid w:val="00EB0EC2"/>
    <w:rsid w:val="00EB1221"/>
    <w:rsid w:val="00EB1B06"/>
    <w:rsid w:val="00EB2044"/>
    <w:rsid w:val="00EB2B4B"/>
    <w:rsid w:val="00EB2D4F"/>
    <w:rsid w:val="00EB2E25"/>
    <w:rsid w:val="00EB2EA6"/>
    <w:rsid w:val="00EB35A7"/>
    <w:rsid w:val="00EB433E"/>
    <w:rsid w:val="00EB4C04"/>
    <w:rsid w:val="00EB5174"/>
    <w:rsid w:val="00EB5BC1"/>
    <w:rsid w:val="00EB5FCD"/>
    <w:rsid w:val="00EB6572"/>
    <w:rsid w:val="00EB6624"/>
    <w:rsid w:val="00EB6848"/>
    <w:rsid w:val="00EB69A6"/>
    <w:rsid w:val="00EB6A38"/>
    <w:rsid w:val="00EB7B57"/>
    <w:rsid w:val="00EC06D1"/>
    <w:rsid w:val="00EC1521"/>
    <w:rsid w:val="00EC168D"/>
    <w:rsid w:val="00EC1DC9"/>
    <w:rsid w:val="00EC227A"/>
    <w:rsid w:val="00EC2BB2"/>
    <w:rsid w:val="00EC326C"/>
    <w:rsid w:val="00EC4A25"/>
    <w:rsid w:val="00EC4ABA"/>
    <w:rsid w:val="00EC4F91"/>
    <w:rsid w:val="00EC59A5"/>
    <w:rsid w:val="00EC5A23"/>
    <w:rsid w:val="00EC5A72"/>
    <w:rsid w:val="00EC5D7B"/>
    <w:rsid w:val="00EC6CCB"/>
    <w:rsid w:val="00EC70BD"/>
    <w:rsid w:val="00EC7480"/>
    <w:rsid w:val="00EC762D"/>
    <w:rsid w:val="00ED0103"/>
    <w:rsid w:val="00ED0346"/>
    <w:rsid w:val="00ED06EE"/>
    <w:rsid w:val="00ED0CDB"/>
    <w:rsid w:val="00ED1372"/>
    <w:rsid w:val="00ED172F"/>
    <w:rsid w:val="00ED1D8A"/>
    <w:rsid w:val="00ED1E98"/>
    <w:rsid w:val="00ED1F6B"/>
    <w:rsid w:val="00ED29BA"/>
    <w:rsid w:val="00ED30A3"/>
    <w:rsid w:val="00ED3471"/>
    <w:rsid w:val="00ED3777"/>
    <w:rsid w:val="00ED43A4"/>
    <w:rsid w:val="00ED4BE5"/>
    <w:rsid w:val="00ED5071"/>
    <w:rsid w:val="00ED5EBA"/>
    <w:rsid w:val="00ED62D1"/>
    <w:rsid w:val="00ED6862"/>
    <w:rsid w:val="00ED6AFD"/>
    <w:rsid w:val="00ED6BE0"/>
    <w:rsid w:val="00ED79FF"/>
    <w:rsid w:val="00ED7E65"/>
    <w:rsid w:val="00EE06C0"/>
    <w:rsid w:val="00EE0C2F"/>
    <w:rsid w:val="00EE11F6"/>
    <w:rsid w:val="00EE1A7B"/>
    <w:rsid w:val="00EE2416"/>
    <w:rsid w:val="00EE2AD5"/>
    <w:rsid w:val="00EE3C81"/>
    <w:rsid w:val="00EE3D22"/>
    <w:rsid w:val="00EE45B8"/>
    <w:rsid w:val="00EE4F82"/>
    <w:rsid w:val="00EE6CD4"/>
    <w:rsid w:val="00EE6E90"/>
    <w:rsid w:val="00EE6EC0"/>
    <w:rsid w:val="00EE71DA"/>
    <w:rsid w:val="00EE727E"/>
    <w:rsid w:val="00EE731F"/>
    <w:rsid w:val="00EF00A6"/>
    <w:rsid w:val="00EF01F3"/>
    <w:rsid w:val="00EF1BAE"/>
    <w:rsid w:val="00EF2611"/>
    <w:rsid w:val="00EF2B0B"/>
    <w:rsid w:val="00EF2B8A"/>
    <w:rsid w:val="00EF35D1"/>
    <w:rsid w:val="00EF3C3D"/>
    <w:rsid w:val="00EF4003"/>
    <w:rsid w:val="00EF4082"/>
    <w:rsid w:val="00EF41CA"/>
    <w:rsid w:val="00EF4509"/>
    <w:rsid w:val="00EF4DE4"/>
    <w:rsid w:val="00EF4FAC"/>
    <w:rsid w:val="00EF5975"/>
    <w:rsid w:val="00EF5A04"/>
    <w:rsid w:val="00EF612C"/>
    <w:rsid w:val="00EF6352"/>
    <w:rsid w:val="00EF676B"/>
    <w:rsid w:val="00EF6A56"/>
    <w:rsid w:val="00EF6BCC"/>
    <w:rsid w:val="00EF6F94"/>
    <w:rsid w:val="00EF714A"/>
    <w:rsid w:val="00EF7416"/>
    <w:rsid w:val="00EF7518"/>
    <w:rsid w:val="00EF76AE"/>
    <w:rsid w:val="00EF7E9C"/>
    <w:rsid w:val="00F00578"/>
    <w:rsid w:val="00F0074F"/>
    <w:rsid w:val="00F00E24"/>
    <w:rsid w:val="00F01475"/>
    <w:rsid w:val="00F014FA"/>
    <w:rsid w:val="00F01902"/>
    <w:rsid w:val="00F01B8F"/>
    <w:rsid w:val="00F01CED"/>
    <w:rsid w:val="00F0236B"/>
    <w:rsid w:val="00F025A2"/>
    <w:rsid w:val="00F02981"/>
    <w:rsid w:val="00F0329F"/>
    <w:rsid w:val="00F036E9"/>
    <w:rsid w:val="00F03FC3"/>
    <w:rsid w:val="00F05A17"/>
    <w:rsid w:val="00F05F51"/>
    <w:rsid w:val="00F0667B"/>
    <w:rsid w:val="00F06E37"/>
    <w:rsid w:val="00F07152"/>
    <w:rsid w:val="00F07310"/>
    <w:rsid w:val="00F07388"/>
    <w:rsid w:val="00F07710"/>
    <w:rsid w:val="00F077C3"/>
    <w:rsid w:val="00F079BC"/>
    <w:rsid w:val="00F1111B"/>
    <w:rsid w:val="00F12160"/>
    <w:rsid w:val="00F1222F"/>
    <w:rsid w:val="00F1353E"/>
    <w:rsid w:val="00F13A1C"/>
    <w:rsid w:val="00F143CB"/>
    <w:rsid w:val="00F14AB7"/>
    <w:rsid w:val="00F14CB2"/>
    <w:rsid w:val="00F152A1"/>
    <w:rsid w:val="00F16DE9"/>
    <w:rsid w:val="00F172FE"/>
    <w:rsid w:val="00F17460"/>
    <w:rsid w:val="00F174C2"/>
    <w:rsid w:val="00F17CDA"/>
    <w:rsid w:val="00F17E5D"/>
    <w:rsid w:val="00F2009F"/>
    <w:rsid w:val="00F2026E"/>
    <w:rsid w:val="00F2210A"/>
    <w:rsid w:val="00F22801"/>
    <w:rsid w:val="00F22C7D"/>
    <w:rsid w:val="00F22D01"/>
    <w:rsid w:val="00F22F67"/>
    <w:rsid w:val="00F23297"/>
    <w:rsid w:val="00F2332F"/>
    <w:rsid w:val="00F237B7"/>
    <w:rsid w:val="00F23C13"/>
    <w:rsid w:val="00F23C5F"/>
    <w:rsid w:val="00F2557E"/>
    <w:rsid w:val="00F25A9B"/>
    <w:rsid w:val="00F26206"/>
    <w:rsid w:val="00F26561"/>
    <w:rsid w:val="00F27473"/>
    <w:rsid w:val="00F27729"/>
    <w:rsid w:val="00F27C1A"/>
    <w:rsid w:val="00F30B53"/>
    <w:rsid w:val="00F3160F"/>
    <w:rsid w:val="00F33EF2"/>
    <w:rsid w:val="00F3454F"/>
    <w:rsid w:val="00F35645"/>
    <w:rsid w:val="00F35F22"/>
    <w:rsid w:val="00F36465"/>
    <w:rsid w:val="00F37717"/>
    <w:rsid w:val="00F37743"/>
    <w:rsid w:val="00F37ACE"/>
    <w:rsid w:val="00F40D1D"/>
    <w:rsid w:val="00F411DE"/>
    <w:rsid w:val="00F4245C"/>
    <w:rsid w:val="00F42AFC"/>
    <w:rsid w:val="00F430BD"/>
    <w:rsid w:val="00F431B0"/>
    <w:rsid w:val="00F43A47"/>
    <w:rsid w:val="00F440DE"/>
    <w:rsid w:val="00F44582"/>
    <w:rsid w:val="00F448D4"/>
    <w:rsid w:val="00F44DC9"/>
    <w:rsid w:val="00F4585E"/>
    <w:rsid w:val="00F458CB"/>
    <w:rsid w:val="00F45F18"/>
    <w:rsid w:val="00F4702B"/>
    <w:rsid w:val="00F47806"/>
    <w:rsid w:val="00F47AFB"/>
    <w:rsid w:val="00F503C2"/>
    <w:rsid w:val="00F5060A"/>
    <w:rsid w:val="00F50FCC"/>
    <w:rsid w:val="00F5260F"/>
    <w:rsid w:val="00F5356B"/>
    <w:rsid w:val="00F53D65"/>
    <w:rsid w:val="00F54322"/>
    <w:rsid w:val="00F544AC"/>
    <w:rsid w:val="00F544BB"/>
    <w:rsid w:val="00F54997"/>
    <w:rsid w:val="00F54A3D"/>
    <w:rsid w:val="00F54CB0"/>
    <w:rsid w:val="00F5500B"/>
    <w:rsid w:val="00F558D7"/>
    <w:rsid w:val="00F55C55"/>
    <w:rsid w:val="00F55DAE"/>
    <w:rsid w:val="00F55FAF"/>
    <w:rsid w:val="00F567E9"/>
    <w:rsid w:val="00F56858"/>
    <w:rsid w:val="00F57848"/>
    <w:rsid w:val="00F578CF"/>
    <w:rsid w:val="00F579CD"/>
    <w:rsid w:val="00F57EEC"/>
    <w:rsid w:val="00F62007"/>
    <w:rsid w:val="00F622FB"/>
    <w:rsid w:val="00F6264D"/>
    <w:rsid w:val="00F63ECA"/>
    <w:rsid w:val="00F641B2"/>
    <w:rsid w:val="00F649C8"/>
    <w:rsid w:val="00F649E7"/>
    <w:rsid w:val="00F653B8"/>
    <w:rsid w:val="00F6594D"/>
    <w:rsid w:val="00F65C30"/>
    <w:rsid w:val="00F66232"/>
    <w:rsid w:val="00F663E3"/>
    <w:rsid w:val="00F678E9"/>
    <w:rsid w:val="00F67F0D"/>
    <w:rsid w:val="00F706F3"/>
    <w:rsid w:val="00F713A0"/>
    <w:rsid w:val="00F71B89"/>
    <w:rsid w:val="00F71BCA"/>
    <w:rsid w:val="00F726DB"/>
    <w:rsid w:val="00F72ED1"/>
    <w:rsid w:val="00F7344B"/>
    <w:rsid w:val="00F7353C"/>
    <w:rsid w:val="00F73D86"/>
    <w:rsid w:val="00F73EDB"/>
    <w:rsid w:val="00F748F2"/>
    <w:rsid w:val="00F74A5B"/>
    <w:rsid w:val="00F74F9E"/>
    <w:rsid w:val="00F76296"/>
    <w:rsid w:val="00F76F8F"/>
    <w:rsid w:val="00F77299"/>
    <w:rsid w:val="00F77C2B"/>
    <w:rsid w:val="00F77ED1"/>
    <w:rsid w:val="00F800BB"/>
    <w:rsid w:val="00F80971"/>
    <w:rsid w:val="00F80985"/>
    <w:rsid w:val="00F817E3"/>
    <w:rsid w:val="00F81E2B"/>
    <w:rsid w:val="00F82A46"/>
    <w:rsid w:val="00F82C2C"/>
    <w:rsid w:val="00F82D40"/>
    <w:rsid w:val="00F83068"/>
    <w:rsid w:val="00F8306C"/>
    <w:rsid w:val="00F831E5"/>
    <w:rsid w:val="00F83EC3"/>
    <w:rsid w:val="00F8408F"/>
    <w:rsid w:val="00F8534B"/>
    <w:rsid w:val="00F8665F"/>
    <w:rsid w:val="00F87B6C"/>
    <w:rsid w:val="00F87D16"/>
    <w:rsid w:val="00F87D3F"/>
    <w:rsid w:val="00F908D0"/>
    <w:rsid w:val="00F90F18"/>
    <w:rsid w:val="00F9174E"/>
    <w:rsid w:val="00F91AED"/>
    <w:rsid w:val="00F91E48"/>
    <w:rsid w:val="00F9200D"/>
    <w:rsid w:val="00F9240E"/>
    <w:rsid w:val="00F92A30"/>
    <w:rsid w:val="00F92CBD"/>
    <w:rsid w:val="00F93776"/>
    <w:rsid w:val="00F937CA"/>
    <w:rsid w:val="00F941DF"/>
    <w:rsid w:val="00F94A3F"/>
    <w:rsid w:val="00F94B55"/>
    <w:rsid w:val="00F95A38"/>
    <w:rsid w:val="00F95ED6"/>
    <w:rsid w:val="00F96FBE"/>
    <w:rsid w:val="00F970FD"/>
    <w:rsid w:val="00F9722B"/>
    <w:rsid w:val="00F9751B"/>
    <w:rsid w:val="00F97E70"/>
    <w:rsid w:val="00FA003A"/>
    <w:rsid w:val="00FA0C98"/>
    <w:rsid w:val="00FA1266"/>
    <w:rsid w:val="00FA18A2"/>
    <w:rsid w:val="00FA1CB8"/>
    <w:rsid w:val="00FA1D7E"/>
    <w:rsid w:val="00FA2441"/>
    <w:rsid w:val="00FA2B57"/>
    <w:rsid w:val="00FA2CBA"/>
    <w:rsid w:val="00FA335E"/>
    <w:rsid w:val="00FA3870"/>
    <w:rsid w:val="00FA3C17"/>
    <w:rsid w:val="00FA3C53"/>
    <w:rsid w:val="00FA49D0"/>
    <w:rsid w:val="00FA4C6F"/>
    <w:rsid w:val="00FA4FD6"/>
    <w:rsid w:val="00FA5873"/>
    <w:rsid w:val="00FA5F4E"/>
    <w:rsid w:val="00FA6FF7"/>
    <w:rsid w:val="00FA704F"/>
    <w:rsid w:val="00FA7545"/>
    <w:rsid w:val="00FB101B"/>
    <w:rsid w:val="00FB130D"/>
    <w:rsid w:val="00FB14B4"/>
    <w:rsid w:val="00FB1999"/>
    <w:rsid w:val="00FB1DC9"/>
    <w:rsid w:val="00FB2000"/>
    <w:rsid w:val="00FB27D7"/>
    <w:rsid w:val="00FB2B5C"/>
    <w:rsid w:val="00FB2BC7"/>
    <w:rsid w:val="00FB2CCE"/>
    <w:rsid w:val="00FB3587"/>
    <w:rsid w:val="00FB36FA"/>
    <w:rsid w:val="00FB3E3C"/>
    <w:rsid w:val="00FB4831"/>
    <w:rsid w:val="00FB55E1"/>
    <w:rsid w:val="00FB6118"/>
    <w:rsid w:val="00FB67AD"/>
    <w:rsid w:val="00FB68C3"/>
    <w:rsid w:val="00FB6C19"/>
    <w:rsid w:val="00FB6D7C"/>
    <w:rsid w:val="00FC06D0"/>
    <w:rsid w:val="00FC0893"/>
    <w:rsid w:val="00FC0B17"/>
    <w:rsid w:val="00FC0FC8"/>
    <w:rsid w:val="00FC1192"/>
    <w:rsid w:val="00FC1317"/>
    <w:rsid w:val="00FC14EB"/>
    <w:rsid w:val="00FC19BB"/>
    <w:rsid w:val="00FC1F3A"/>
    <w:rsid w:val="00FC2041"/>
    <w:rsid w:val="00FC26A5"/>
    <w:rsid w:val="00FC3030"/>
    <w:rsid w:val="00FC3700"/>
    <w:rsid w:val="00FC3DAF"/>
    <w:rsid w:val="00FC3E58"/>
    <w:rsid w:val="00FC4C4A"/>
    <w:rsid w:val="00FC4E53"/>
    <w:rsid w:val="00FC5631"/>
    <w:rsid w:val="00FC57DB"/>
    <w:rsid w:val="00FC5E04"/>
    <w:rsid w:val="00FC6A36"/>
    <w:rsid w:val="00FC7058"/>
    <w:rsid w:val="00FC736A"/>
    <w:rsid w:val="00FC77F5"/>
    <w:rsid w:val="00FC7F00"/>
    <w:rsid w:val="00FD0594"/>
    <w:rsid w:val="00FD0C70"/>
    <w:rsid w:val="00FD11E5"/>
    <w:rsid w:val="00FD169E"/>
    <w:rsid w:val="00FD1CC4"/>
    <w:rsid w:val="00FD2865"/>
    <w:rsid w:val="00FD2912"/>
    <w:rsid w:val="00FD303F"/>
    <w:rsid w:val="00FD31E2"/>
    <w:rsid w:val="00FD34C4"/>
    <w:rsid w:val="00FD46A8"/>
    <w:rsid w:val="00FD4BEC"/>
    <w:rsid w:val="00FD4E74"/>
    <w:rsid w:val="00FD59A5"/>
    <w:rsid w:val="00FD5A5B"/>
    <w:rsid w:val="00FD5AAA"/>
    <w:rsid w:val="00FD5AEF"/>
    <w:rsid w:val="00FD5B26"/>
    <w:rsid w:val="00FD608F"/>
    <w:rsid w:val="00FD6208"/>
    <w:rsid w:val="00FD65FC"/>
    <w:rsid w:val="00FD6843"/>
    <w:rsid w:val="00FD6918"/>
    <w:rsid w:val="00FD694A"/>
    <w:rsid w:val="00FD6DD5"/>
    <w:rsid w:val="00FD7A4D"/>
    <w:rsid w:val="00FD7ED5"/>
    <w:rsid w:val="00FE05AB"/>
    <w:rsid w:val="00FE0D2B"/>
    <w:rsid w:val="00FE106D"/>
    <w:rsid w:val="00FE251B"/>
    <w:rsid w:val="00FE2553"/>
    <w:rsid w:val="00FE2627"/>
    <w:rsid w:val="00FE3F35"/>
    <w:rsid w:val="00FE3FB0"/>
    <w:rsid w:val="00FE4CF5"/>
    <w:rsid w:val="00FE4E01"/>
    <w:rsid w:val="00FE6588"/>
    <w:rsid w:val="00FE6889"/>
    <w:rsid w:val="00FE7356"/>
    <w:rsid w:val="00FE7826"/>
    <w:rsid w:val="00FE7EBE"/>
    <w:rsid w:val="00FE7FA5"/>
    <w:rsid w:val="00FF0037"/>
    <w:rsid w:val="00FF0F80"/>
    <w:rsid w:val="00FF1B60"/>
    <w:rsid w:val="00FF2325"/>
    <w:rsid w:val="00FF2B5B"/>
    <w:rsid w:val="00FF2CB1"/>
    <w:rsid w:val="00FF3421"/>
    <w:rsid w:val="00FF3970"/>
    <w:rsid w:val="00FF4EB8"/>
    <w:rsid w:val="00FF5610"/>
    <w:rsid w:val="00FF6094"/>
    <w:rsid w:val="00FF6150"/>
    <w:rsid w:val="00FF67AF"/>
    <w:rsid w:val="00FF6C88"/>
    <w:rsid w:val="00FF70F7"/>
    <w:rsid w:val="00FF72E3"/>
    <w:rsid w:val="00FF72FF"/>
    <w:rsid w:val="00FF7334"/>
    <w:rsid w:val="00FF7555"/>
    <w:rsid w:val="00FF75DC"/>
    <w:rsid w:val="00FF7D2C"/>
    <w:rsid w:val="017F0BB1"/>
    <w:rsid w:val="02C4EB22"/>
    <w:rsid w:val="0526D2E1"/>
    <w:rsid w:val="05C91FF3"/>
    <w:rsid w:val="05E0964B"/>
    <w:rsid w:val="06F3B707"/>
    <w:rsid w:val="0946005D"/>
    <w:rsid w:val="09C689C5"/>
    <w:rsid w:val="0AC71C14"/>
    <w:rsid w:val="0ADF799F"/>
    <w:rsid w:val="0E02D0E2"/>
    <w:rsid w:val="0E91B5F3"/>
    <w:rsid w:val="0F71E812"/>
    <w:rsid w:val="0F9EA143"/>
    <w:rsid w:val="10375EFC"/>
    <w:rsid w:val="104A3EA3"/>
    <w:rsid w:val="11540207"/>
    <w:rsid w:val="11664947"/>
    <w:rsid w:val="12949D9F"/>
    <w:rsid w:val="12ABB38A"/>
    <w:rsid w:val="12C98C81"/>
    <w:rsid w:val="13ED1C53"/>
    <w:rsid w:val="14D1EBBD"/>
    <w:rsid w:val="14D60900"/>
    <w:rsid w:val="1572D06A"/>
    <w:rsid w:val="15B489D3"/>
    <w:rsid w:val="15F422F2"/>
    <w:rsid w:val="165894B7"/>
    <w:rsid w:val="181E94BB"/>
    <w:rsid w:val="19D80A9F"/>
    <w:rsid w:val="1A6A2FC8"/>
    <w:rsid w:val="1AD535DE"/>
    <w:rsid w:val="1BF4F3D6"/>
    <w:rsid w:val="1CB79783"/>
    <w:rsid w:val="1E5367E4"/>
    <w:rsid w:val="1F76C365"/>
    <w:rsid w:val="216D7146"/>
    <w:rsid w:val="222830BE"/>
    <w:rsid w:val="2403E914"/>
    <w:rsid w:val="24C5E43B"/>
    <w:rsid w:val="25293283"/>
    <w:rsid w:val="252DBE32"/>
    <w:rsid w:val="25696B43"/>
    <w:rsid w:val="25771A45"/>
    <w:rsid w:val="268DEB1A"/>
    <w:rsid w:val="2BC3611B"/>
    <w:rsid w:val="2C418D84"/>
    <w:rsid w:val="2E662717"/>
    <w:rsid w:val="301A4381"/>
    <w:rsid w:val="30298FDB"/>
    <w:rsid w:val="3085C8D0"/>
    <w:rsid w:val="329A133D"/>
    <w:rsid w:val="32A0E00D"/>
    <w:rsid w:val="33B2AD81"/>
    <w:rsid w:val="33E9932E"/>
    <w:rsid w:val="34795E7A"/>
    <w:rsid w:val="36FB9C94"/>
    <w:rsid w:val="38E8ABE0"/>
    <w:rsid w:val="38FE334F"/>
    <w:rsid w:val="3DFABDDD"/>
    <w:rsid w:val="3E8803A4"/>
    <w:rsid w:val="3EDD1FE3"/>
    <w:rsid w:val="414D93C2"/>
    <w:rsid w:val="41965180"/>
    <w:rsid w:val="41A21D2E"/>
    <w:rsid w:val="4213C214"/>
    <w:rsid w:val="42507DB4"/>
    <w:rsid w:val="457DDD83"/>
    <w:rsid w:val="48DCE7EB"/>
    <w:rsid w:val="4D474B02"/>
    <w:rsid w:val="4DC233F6"/>
    <w:rsid w:val="4DE50F6D"/>
    <w:rsid w:val="4F81A574"/>
    <w:rsid w:val="51518A9C"/>
    <w:rsid w:val="51D15370"/>
    <w:rsid w:val="524EDFA7"/>
    <w:rsid w:val="546F8936"/>
    <w:rsid w:val="55751774"/>
    <w:rsid w:val="582F7002"/>
    <w:rsid w:val="59E14755"/>
    <w:rsid w:val="5B8282E0"/>
    <w:rsid w:val="5E024764"/>
    <w:rsid w:val="5EF58182"/>
    <w:rsid w:val="5F969E84"/>
    <w:rsid w:val="60885C8E"/>
    <w:rsid w:val="60A34715"/>
    <w:rsid w:val="60B15A5D"/>
    <w:rsid w:val="620B5F0E"/>
    <w:rsid w:val="63406967"/>
    <w:rsid w:val="64307055"/>
    <w:rsid w:val="6448DE1C"/>
    <w:rsid w:val="64D1BA77"/>
    <w:rsid w:val="650385D6"/>
    <w:rsid w:val="6993B290"/>
    <w:rsid w:val="69D12D61"/>
    <w:rsid w:val="6AEAF0A9"/>
    <w:rsid w:val="6C6A2481"/>
    <w:rsid w:val="6C86C10A"/>
    <w:rsid w:val="7126FAAD"/>
    <w:rsid w:val="73DAC051"/>
    <w:rsid w:val="74F366BC"/>
    <w:rsid w:val="75B3C440"/>
    <w:rsid w:val="76C73C8B"/>
    <w:rsid w:val="780E94EC"/>
    <w:rsid w:val="78DD1A8A"/>
    <w:rsid w:val="7A2A82C1"/>
    <w:rsid w:val="7BD2CC3A"/>
    <w:rsid w:val="7BE33462"/>
    <w:rsid w:val="7C5ADA7C"/>
    <w:rsid w:val="7D000D61"/>
    <w:rsid w:val="7DA7761E"/>
    <w:rsid w:val="7E47471D"/>
    <w:rsid w:val="7F66910E"/>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69744DE5"/>
  <w15:chartTrackingRefBased/>
  <w15:docId w15:val="{662E0EF8-35DD-4591-8B6D-DD85C46FB0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iPriority="35" w:unhideWhenUsed="1" w:qFormat="1"/>
    <w:lsdException w:name="annotation reference" w:uiPriority="99"/>
    <w:lsdException w:name="Title" w:qFormat="1"/>
    <w:lsdException w:name="Default Paragraph Font" w:uiPriority="1"/>
    <w:lsdException w:name="Body Text" w:qFormat="1"/>
    <w:lsdException w:name="Subtitle" w:qFormat="1"/>
    <w:lsdException w:name="Hyperlink" w:qFormat="1"/>
    <w:lsdException w:name="Strong" w:qFormat="1"/>
    <w:lsdException w:name="Emphasis" w:qFormat="1"/>
    <w:lsdException w:name="Normal (Web)"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customStyle="1" w:styleId="EmailDiscussion">
    <w:name w:val="EmailDiscussion"/>
    <w:basedOn w:val="Normal"/>
    <w:next w:val="EmailDiscussion2"/>
    <w:link w:val="EmailDiscussionChar"/>
    <w:qFormat/>
    <w:rsid w:val="00DE6761"/>
    <w:pPr>
      <w:numPr>
        <w:numId w:val="1"/>
      </w:numPr>
      <w:spacing w:before="40" w:after="0"/>
    </w:pPr>
    <w:rPr>
      <w:rFonts w:ascii="Arial" w:eastAsia="MS Mincho" w:hAnsi="Arial"/>
      <w:b/>
      <w:szCs w:val="24"/>
      <w:lang w:eastAsia="en-GB"/>
    </w:rPr>
  </w:style>
  <w:style w:type="character" w:customStyle="1" w:styleId="EmailDiscussionChar">
    <w:name w:val="EmailDiscussion Char"/>
    <w:link w:val="EmailDiscussion"/>
    <w:rsid w:val="00DE6761"/>
    <w:rPr>
      <w:rFonts w:ascii="Arial" w:eastAsia="MS Mincho" w:hAnsi="Arial"/>
      <w:b/>
      <w:szCs w:val="24"/>
    </w:rPr>
  </w:style>
  <w:style w:type="paragraph" w:customStyle="1" w:styleId="EmailDiscussion2">
    <w:name w:val="EmailDiscussion2"/>
    <w:basedOn w:val="Normal"/>
    <w:qFormat/>
    <w:rsid w:val="00DE6761"/>
    <w:pPr>
      <w:tabs>
        <w:tab w:val="left" w:pos="1622"/>
      </w:tabs>
      <w:spacing w:after="0"/>
      <w:ind w:left="1622" w:hanging="363"/>
    </w:pPr>
    <w:rPr>
      <w:rFonts w:ascii="Arial" w:eastAsia="MS Mincho" w:hAnsi="Arial"/>
      <w:szCs w:val="24"/>
      <w:lang w:eastAsia="en-GB"/>
    </w:rPr>
  </w:style>
  <w:style w:type="table" w:styleId="TableGrid">
    <w:name w:val="Table Grid"/>
    <w:basedOn w:val="TableNormal"/>
    <w:uiPriority w:val="39"/>
    <w:qFormat/>
    <w:rsid w:val="00E540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E540B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540BC"/>
    <w:rPr>
      <w:rFonts w:ascii="Arial" w:eastAsia="MS Mincho" w:hAnsi="Arial"/>
      <w:szCs w:val="24"/>
    </w:rPr>
  </w:style>
  <w:style w:type="paragraph" w:customStyle="1" w:styleId="Agreement">
    <w:name w:val="Agreement"/>
    <w:basedOn w:val="Normal"/>
    <w:next w:val="Doc-text2"/>
    <w:uiPriority w:val="99"/>
    <w:qFormat/>
    <w:rsid w:val="00E540BC"/>
    <w:pPr>
      <w:numPr>
        <w:numId w:val="2"/>
      </w:numPr>
      <w:spacing w:before="60" w:after="0"/>
    </w:pPr>
    <w:rPr>
      <w:rFonts w:ascii="Arial" w:eastAsia="MS Mincho" w:hAnsi="Arial"/>
      <w:b/>
      <w:szCs w:val="24"/>
      <w:lang w:eastAsia="en-GB"/>
    </w:rPr>
  </w:style>
  <w:style w:type="paragraph" w:customStyle="1" w:styleId="Doc-title">
    <w:name w:val="Doc-title"/>
    <w:basedOn w:val="Normal"/>
    <w:next w:val="Doc-text2"/>
    <w:link w:val="Doc-titleChar"/>
    <w:qFormat/>
    <w:rsid w:val="007166A5"/>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7166A5"/>
    <w:rPr>
      <w:rFonts w:ascii="Arial" w:eastAsia="MS Mincho" w:hAnsi="Arial"/>
      <w:noProof/>
      <w:szCs w:val="24"/>
    </w:rPr>
  </w:style>
  <w:style w:type="paragraph" w:customStyle="1" w:styleId="Doc-comment">
    <w:name w:val="Doc-comment"/>
    <w:basedOn w:val="Normal"/>
    <w:next w:val="Doc-text2"/>
    <w:qFormat/>
    <w:rsid w:val="007166A5"/>
    <w:pPr>
      <w:tabs>
        <w:tab w:val="left" w:pos="1622"/>
      </w:tabs>
      <w:spacing w:after="0"/>
      <w:ind w:left="1622" w:hanging="363"/>
    </w:pPr>
    <w:rPr>
      <w:rFonts w:ascii="Arial" w:eastAsia="MS Mincho" w:hAnsi="Arial"/>
      <w:i/>
      <w:szCs w:val="24"/>
      <w:lang w:eastAsia="en-GB"/>
    </w:rPr>
  </w:style>
  <w:style w:type="paragraph" w:styleId="ListParagraph">
    <w:name w:val="List Paragraph"/>
    <w:aliases w:val="- Bullets,?? ??,?????,????,Lista1,목록 단락,リスト段落,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B648FA"/>
    <w:pPr>
      <w:ind w:left="720"/>
      <w:contextualSpacing/>
    </w:pPr>
  </w:style>
  <w:style w:type="paragraph" w:styleId="NormalWeb">
    <w:name w:val="Normal (Web)"/>
    <w:basedOn w:val="Normal"/>
    <w:uiPriority w:val="99"/>
    <w:unhideWhenUsed/>
    <w:rsid w:val="00084D29"/>
    <w:pPr>
      <w:spacing w:before="100" w:beforeAutospacing="1" w:after="100" w:afterAutospacing="1" w:line="256" w:lineRule="auto"/>
    </w:pPr>
    <w:rPr>
      <w:rFonts w:ascii="SimSun" w:hAnsi="SimSun" w:cs="SimSun"/>
      <w:sz w:val="24"/>
      <w:szCs w:val="24"/>
      <w:lang w:val="en-US"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locked/>
    <w:rsid w:val="0044720D"/>
    <w:rPr>
      <w:rFonts w:ascii="MS Mincho" w:eastAsia="MS Mincho" w:hAnsi="MS Mincho"/>
      <w:szCs w:val="24"/>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qFormat/>
    <w:rsid w:val="0044720D"/>
    <w:pPr>
      <w:spacing w:after="120"/>
      <w:jc w:val="both"/>
    </w:pPr>
    <w:rPr>
      <w:rFonts w:ascii="MS Mincho" w:eastAsia="MS Mincho" w:hAnsi="MS Mincho"/>
      <w:szCs w:val="24"/>
    </w:rPr>
  </w:style>
  <w:style w:type="character" w:customStyle="1" w:styleId="BodyTextChar1">
    <w:name w:val="Body Text Char1"/>
    <w:basedOn w:val="DefaultParagraphFont"/>
    <w:rsid w:val="0044720D"/>
    <w:rPr>
      <w:lang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Lettre d'introduction Char"/>
    <w:link w:val="ListParagraph"/>
    <w:uiPriority w:val="34"/>
    <w:qFormat/>
    <w:locked/>
    <w:rsid w:val="004713D6"/>
    <w:rPr>
      <w:lang w:eastAsia="en-US"/>
    </w:rPr>
  </w:style>
  <w:style w:type="character" w:styleId="CommentReference">
    <w:name w:val="annotation reference"/>
    <w:basedOn w:val="DefaultParagraphFont"/>
    <w:uiPriority w:val="99"/>
    <w:rsid w:val="00A237D4"/>
    <w:rPr>
      <w:sz w:val="16"/>
      <w:szCs w:val="16"/>
    </w:rPr>
  </w:style>
  <w:style w:type="paragraph" w:styleId="CommentText">
    <w:name w:val="annotation text"/>
    <w:basedOn w:val="Normal"/>
    <w:link w:val="CommentTextChar"/>
    <w:uiPriority w:val="99"/>
    <w:qFormat/>
    <w:rsid w:val="00A237D4"/>
  </w:style>
  <w:style w:type="character" w:customStyle="1" w:styleId="CommentTextChar">
    <w:name w:val="Comment Text Char"/>
    <w:basedOn w:val="DefaultParagraphFont"/>
    <w:link w:val="CommentText"/>
    <w:uiPriority w:val="99"/>
    <w:qFormat/>
    <w:rsid w:val="00A237D4"/>
    <w:rPr>
      <w:lang w:eastAsia="en-US"/>
    </w:rPr>
  </w:style>
  <w:style w:type="paragraph" w:styleId="CommentSubject">
    <w:name w:val="annotation subject"/>
    <w:basedOn w:val="CommentText"/>
    <w:next w:val="CommentText"/>
    <w:link w:val="CommentSubjectChar"/>
    <w:rsid w:val="00A237D4"/>
    <w:rPr>
      <w:b/>
      <w:bCs/>
    </w:rPr>
  </w:style>
  <w:style w:type="character" w:customStyle="1" w:styleId="CommentSubjectChar">
    <w:name w:val="Comment Subject Char"/>
    <w:basedOn w:val="CommentTextChar"/>
    <w:link w:val="CommentSubject"/>
    <w:rsid w:val="00A237D4"/>
    <w:rPr>
      <w:b/>
      <w:bCs/>
      <w:lang w:eastAsia="en-US"/>
    </w:rPr>
  </w:style>
  <w:style w:type="character" w:customStyle="1" w:styleId="TALCar">
    <w:name w:val="TAL Car"/>
    <w:link w:val="TAL"/>
    <w:qFormat/>
    <w:rsid w:val="006F7BFE"/>
    <w:rPr>
      <w:rFonts w:ascii="Arial" w:hAnsi="Arial"/>
      <w:sz w:val="18"/>
      <w:lang w:eastAsia="en-US"/>
    </w:rPr>
  </w:style>
  <w:style w:type="character" w:customStyle="1" w:styleId="TAHCar">
    <w:name w:val="TAH Car"/>
    <w:link w:val="TAH"/>
    <w:qFormat/>
    <w:locked/>
    <w:rsid w:val="006F7BFE"/>
    <w:rPr>
      <w:rFonts w:ascii="Arial" w:hAnsi="Arial"/>
      <w:b/>
      <w:sz w:val="18"/>
      <w:lang w:eastAsia="en-US"/>
    </w:rPr>
  </w:style>
  <w:style w:type="character" w:customStyle="1" w:styleId="B1Char1">
    <w:name w:val="B1 Char1"/>
    <w:link w:val="B1"/>
    <w:qFormat/>
    <w:rsid w:val="003F0EC9"/>
    <w:rPr>
      <w:lang w:eastAsia="en-US"/>
    </w:rPr>
  </w:style>
  <w:style w:type="paragraph" w:styleId="Caption">
    <w:name w:val="caption"/>
    <w:aliases w:val="cap,cap Char,Caption Char,Caption Char1 Char,cap Char Char1,Caption Char Char1 Char,cap Char2,条目,题注,Caption Char2,Caption Char Char Char,Caption Char Char1,fig and tbl,fighead2,Table Caption,fighead21,fighead22,fighead23"/>
    <w:basedOn w:val="Normal"/>
    <w:next w:val="Normal"/>
    <w:link w:val="CaptionChar1"/>
    <w:uiPriority w:val="35"/>
    <w:qFormat/>
    <w:rsid w:val="00197DF9"/>
    <w:pPr>
      <w:suppressAutoHyphens/>
      <w:overflowPunct w:val="0"/>
      <w:autoSpaceDE w:val="0"/>
      <w:spacing w:before="120" w:after="120"/>
      <w:textAlignment w:val="baseline"/>
    </w:pPr>
    <w:rPr>
      <w:rFonts w:eastAsia="Times New Roman"/>
      <w:b/>
      <w:lang w:eastAsia="ar-SA"/>
    </w:rPr>
  </w:style>
  <w:style w:type="character" w:customStyle="1" w:styleId="CaptionChar1">
    <w:name w:val="Caption Char1"/>
    <w:aliases w:val="cap Char1,cap Char Char,Caption Char Char,Caption Char1 Char Char,cap Char Char1 Char,Caption Char Char1 Char Char,cap Char2 Char,条目 Char,题注 Char,Caption Char2 Char,Caption Char Char Char Char,Caption Char Char1 Char1,fig and tbl Char"/>
    <w:link w:val="Caption"/>
    <w:uiPriority w:val="35"/>
    <w:rsid w:val="00197DF9"/>
    <w:rPr>
      <w:rFonts w:eastAsia="Times New Roman"/>
      <w:b/>
      <w:lang w:eastAsia="ar-SA"/>
    </w:rPr>
  </w:style>
  <w:style w:type="character" w:customStyle="1" w:styleId="TACChar">
    <w:name w:val="TAC Char"/>
    <w:link w:val="TAC"/>
    <w:qFormat/>
    <w:rsid w:val="00197DF9"/>
    <w:rPr>
      <w:rFonts w:ascii="Arial" w:hAnsi="Arial"/>
      <w:sz w:val="18"/>
      <w:lang w:eastAsia="en-US"/>
    </w:rPr>
  </w:style>
  <w:style w:type="character" w:customStyle="1" w:styleId="THChar">
    <w:name w:val="TH Char"/>
    <w:link w:val="TH"/>
    <w:qFormat/>
    <w:rsid w:val="003B57FE"/>
    <w:rPr>
      <w:rFonts w:ascii="Arial" w:hAnsi="Arial"/>
      <w:b/>
      <w:lang w:eastAsia="en-US"/>
    </w:rPr>
  </w:style>
  <w:style w:type="paragraph" w:styleId="Revision">
    <w:name w:val="Revision"/>
    <w:hidden/>
    <w:uiPriority w:val="99"/>
    <w:semiHidden/>
    <w:rsid w:val="003C5D23"/>
    <w:rPr>
      <w:lang w:eastAsia="en-US"/>
    </w:rPr>
  </w:style>
  <w:style w:type="paragraph" w:customStyle="1" w:styleId="paragraph">
    <w:name w:val="paragraph"/>
    <w:basedOn w:val="Normal"/>
    <w:rsid w:val="00CD44F5"/>
    <w:pPr>
      <w:spacing w:before="100" w:beforeAutospacing="1" w:after="100" w:afterAutospacing="1"/>
    </w:pPr>
    <w:rPr>
      <w:rFonts w:eastAsia="Times New Roman"/>
      <w:sz w:val="24"/>
      <w:szCs w:val="24"/>
      <w:lang w:eastAsia="zh-CN"/>
    </w:rPr>
  </w:style>
  <w:style w:type="character" w:customStyle="1" w:styleId="normaltextrun">
    <w:name w:val="normaltextrun"/>
    <w:basedOn w:val="DefaultParagraphFont"/>
    <w:rsid w:val="00CD44F5"/>
  </w:style>
  <w:style w:type="character" w:customStyle="1" w:styleId="eop">
    <w:name w:val="eop"/>
    <w:basedOn w:val="DefaultParagraphFont"/>
    <w:rsid w:val="00CD44F5"/>
  </w:style>
  <w:style w:type="character" w:customStyle="1" w:styleId="tabchar">
    <w:name w:val="tabchar"/>
    <w:basedOn w:val="DefaultParagraphFont"/>
    <w:rsid w:val="00736E3A"/>
  </w:style>
  <w:style w:type="character" w:customStyle="1" w:styleId="PLChar">
    <w:name w:val="PL Char"/>
    <w:basedOn w:val="DefaultParagraphFont"/>
    <w:link w:val="PL"/>
    <w:qFormat/>
    <w:locked/>
    <w:rsid w:val="00CD7284"/>
    <w:rPr>
      <w:rFonts w:ascii="Courier New" w:hAnsi="Courier New"/>
      <w:noProof/>
      <w:sz w:val="16"/>
      <w:lang w:eastAsia="en-US"/>
    </w:rPr>
  </w:style>
  <w:style w:type="paragraph" w:customStyle="1" w:styleId="N1">
    <w:name w:val="N1"/>
    <w:basedOn w:val="Normal"/>
    <w:link w:val="N1Char"/>
    <w:qFormat/>
    <w:rsid w:val="0036085C"/>
    <w:pPr>
      <w:spacing w:after="0"/>
      <w:ind w:left="634"/>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36085C"/>
    <w:rPr>
      <w:rFonts w:asciiTheme="minorHAnsi" w:eastAsiaTheme="minorEastAsia" w:hAnsiTheme="minorHAnsi" w:cstheme="minorHAnsi"/>
      <w:sz w:val="22"/>
      <w:szCs w:val="22"/>
      <w:lang w:val="en-US" w:eastAsia="ko-KR" w:bidi="hi-IN"/>
    </w:rPr>
  </w:style>
  <w:style w:type="paragraph" w:customStyle="1" w:styleId="N4">
    <w:name w:val="N4"/>
    <w:basedOn w:val="Normal"/>
    <w:link w:val="N4Char"/>
    <w:qFormat/>
    <w:rsid w:val="007B6F56"/>
    <w:pPr>
      <w:spacing w:after="0"/>
      <w:ind w:left="1354"/>
    </w:pPr>
    <w:rPr>
      <w:rFonts w:asciiTheme="minorHAnsi" w:eastAsiaTheme="minorEastAsia" w:hAnsiTheme="minorHAnsi" w:cstheme="minorHAnsi"/>
      <w:sz w:val="22"/>
      <w:szCs w:val="22"/>
      <w:shd w:val="clear" w:color="auto" w:fill="FFFFFF"/>
      <w:lang w:val="en-US" w:eastAsia="ko-KR" w:bidi="hi-IN"/>
    </w:rPr>
  </w:style>
  <w:style w:type="character" w:customStyle="1" w:styleId="N4Char">
    <w:name w:val="N4 Char"/>
    <w:basedOn w:val="DefaultParagraphFont"/>
    <w:link w:val="N4"/>
    <w:rsid w:val="007B6F56"/>
    <w:rPr>
      <w:rFonts w:asciiTheme="minorHAnsi" w:eastAsiaTheme="minorEastAsia" w:hAnsiTheme="minorHAnsi" w:cstheme="minorHAnsi"/>
      <w:sz w:val="22"/>
      <w:szCs w:val="22"/>
      <w:lang w:val="en-US" w:eastAsia="ko-KR" w:bidi="hi-IN"/>
    </w:rPr>
  </w:style>
  <w:style w:type="character" w:styleId="Mention">
    <w:name w:val="Mention"/>
    <w:basedOn w:val="DefaultParagraphFont"/>
    <w:uiPriority w:val="99"/>
    <w:unhideWhenUsed/>
    <w:rsid w:val="00B65FD9"/>
    <w:rPr>
      <w:color w:val="2B579A"/>
      <w:shd w:val="clear" w:color="auto" w:fill="E1DFDD"/>
    </w:rPr>
  </w:style>
  <w:style w:type="character" w:customStyle="1" w:styleId="Heading3Char">
    <w:name w:val="Heading 3 Char"/>
    <w:basedOn w:val="DefaultParagraphFont"/>
    <w:link w:val="Heading3"/>
    <w:rsid w:val="00457642"/>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33704">
      <w:bodyDiv w:val="1"/>
      <w:marLeft w:val="0"/>
      <w:marRight w:val="0"/>
      <w:marTop w:val="0"/>
      <w:marBottom w:val="0"/>
      <w:divBdr>
        <w:top w:val="none" w:sz="0" w:space="0" w:color="auto"/>
        <w:left w:val="none" w:sz="0" w:space="0" w:color="auto"/>
        <w:bottom w:val="none" w:sz="0" w:space="0" w:color="auto"/>
        <w:right w:val="none" w:sz="0" w:space="0" w:color="auto"/>
      </w:divBdr>
    </w:div>
    <w:div w:id="56167476">
      <w:bodyDiv w:val="1"/>
      <w:marLeft w:val="0"/>
      <w:marRight w:val="0"/>
      <w:marTop w:val="0"/>
      <w:marBottom w:val="0"/>
      <w:divBdr>
        <w:top w:val="none" w:sz="0" w:space="0" w:color="auto"/>
        <w:left w:val="none" w:sz="0" w:space="0" w:color="auto"/>
        <w:bottom w:val="none" w:sz="0" w:space="0" w:color="auto"/>
        <w:right w:val="none" w:sz="0" w:space="0" w:color="auto"/>
      </w:divBdr>
    </w:div>
    <w:div w:id="111290976">
      <w:bodyDiv w:val="1"/>
      <w:marLeft w:val="0"/>
      <w:marRight w:val="0"/>
      <w:marTop w:val="0"/>
      <w:marBottom w:val="0"/>
      <w:divBdr>
        <w:top w:val="none" w:sz="0" w:space="0" w:color="auto"/>
        <w:left w:val="none" w:sz="0" w:space="0" w:color="auto"/>
        <w:bottom w:val="none" w:sz="0" w:space="0" w:color="auto"/>
        <w:right w:val="none" w:sz="0" w:space="0" w:color="auto"/>
      </w:divBdr>
    </w:div>
    <w:div w:id="154300486">
      <w:bodyDiv w:val="1"/>
      <w:marLeft w:val="0"/>
      <w:marRight w:val="0"/>
      <w:marTop w:val="0"/>
      <w:marBottom w:val="0"/>
      <w:divBdr>
        <w:top w:val="none" w:sz="0" w:space="0" w:color="auto"/>
        <w:left w:val="none" w:sz="0" w:space="0" w:color="auto"/>
        <w:bottom w:val="none" w:sz="0" w:space="0" w:color="auto"/>
        <w:right w:val="none" w:sz="0" w:space="0" w:color="auto"/>
      </w:divBdr>
    </w:div>
    <w:div w:id="162745235">
      <w:bodyDiv w:val="1"/>
      <w:marLeft w:val="0"/>
      <w:marRight w:val="0"/>
      <w:marTop w:val="0"/>
      <w:marBottom w:val="0"/>
      <w:divBdr>
        <w:top w:val="none" w:sz="0" w:space="0" w:color="auto"/>
        <w:left w:val="none" w:sz="0" w:space="0" w:color="auto"/>
        <w:bottom w:val="none" w:sz="0" w:space="0" w:color="auto"/>
        <w:right w:val="none" w:sz="0" w:space="0" w:color="auto"/>
      </w:divBdr>
    </w:div>
    <w:div w:id="163011718">
      <w:bodyDiv w:val="1"/>
      <w:marLeft w:val="0"/>
      <w:marRight w:val="0"/>
      <w:marTop w:val="0"/>
      <w:marBottom w:val="0"/>
      <w:divBdr>
        <w:top w:val="none" w:sz="0" w:space="0" w:color="auto"/>
        <w:left w:val="none" w:sz="0" w:space="0" w:color="auto"/>
        <w:bottom w:val="none" w:sz="0" w:space="0" w:color="auto"/>
        <w:right w:val="none" w:sz="0" w:space="0" w:color="auto"/>
      </w:divBdr>
    </w:div>
    <w:div w:id="224071112">
      <w:bodyDiv w:val="1"/>
      <w:marLeft w:val="0"/>
      <w:marRight w:val="0"/>
      <w:marTop w:val="0"/>
      <w:marBottom w:val="0"/>
      <w:divBdr>
        <w:top w:val="none" w:sz="0" w:space="0" w:color="auto"/>
        <w:left w:val="none" w:sz="0" w:space="0" w:color="auto"/>
        <w:bottom w:val="none" w:sz="0" w:space="0" w:color="auto"/>
        <w:right w:val="none" w:sz="0" w:space="0" w:color="auto"/>
      </w:divBdr>
    </w:div>
    <w:div w:id="228031337">
      <w:bodyDiv w:val="1"/>
      <w:marLeft w:val="0"/>
      <w:marRight w:val="0"/>
      <w:marTop w:val="0"/>
      <w:marBottom w:val="0"/>
      <w:divBdr>
        <w:top w:val="none" w:sz="0" w:space="0" w:color="auto"/>
        <w:left w:val="none" w:sz="0" w:space="0" w:color="auto"/>
        <w:bottom w:val="none" w:sz="0" w:space="0" w:color="auto"/>
        <w:right w:val="none" w:sz="0" w:space="0" w:color="auto"/>
      </w:divBdr>
    </w:div>
    <w:div w:id="353767345">
      <w:bodyDiv w:val="1"/>
      <w:marLeft w:val="0"/>
      <w:marRight w:val="0"/>
      <w:marTop w:val="0"/>
      <w:marBottom w:val="0"/>
      <w:divBdr>
        <w:top w:val="none" w:sz="0" w:space="0" w:color="auto"/>
        <w:left w:val="none" w:sz="0" w:space="0" w:color="auto"/>
        <w:bottom w:val="none" w:sz="0" w:space="0" w:color="auto"/>
        <w:right w:val="none" w:sz="0" w:space="0" w:color="auto"/>
      </w:divBdr>
    </w:div>
    <w:div w:id="385226569">
      <w:bodyDiv w:val="1"/>
      <w:marLeft w:val="0"/>
      <w:marRight w:val="0"/>
      <w:marTop w:val="0"/>
      <w:marBottom w:val="0"/>
      <w:divBdr>
        <w:top w:val="none" w:sz="0" w:space="0" w:color="auto"/>
        <w:left w:val="none" w:sz="0" w:space="0" w:color="auto"/>
        <w:bottom w:val="none" w:sz="0" w:space="0" w:color="auto"/>
        <w:right w:val="none" w:sz="0" w:space="0" w:color="auto"/>
      </w:divBdr>
    </w:div>
    <w:div w:id="504903861">
      <w:bodyDiv w:val="1"/>
      <w:marLeft w:val="0"/>
      <w:marRight w:val="0"/>
      <w:marTop w:val="0"/>
      <w:marBottom w:val="0"/>
      <w:divBdr>
        <w:top w:val="none" w:sz="0" w:space="0" w:color="auto"/>
        <w:left w:val="none" w:sz="0" w:space="0" w:color="auto"/>
        <w:bottom w:val="none" w:sz="0" w:space="0" w:color="auto"/>
        <w:right w:val="none" w:sz="0" w:space="0" w:color="auto"/>
      </w:divBdr>
    </w:div>
    <w:div w:id="527107747">
      <w:bodyDiv w:val="1"/>
      <w:marLeft w:val="0"/>
      <w:marRight w:val="0"/>
      <w:marTop w:val="0"/>
      <w:marBottom w:val="0"/>
      <w:divBdr>
        <w:top w:val="none" w:sz="0" w:space="0" w:color="auto"/>
        <w:left w:val="none" w:sz="0" w:space="0" w:color="auto"/>
        <w:bottom w:val="none" w:sz="0" w:space="0" w:color="auto"/>
        <w:right w:val="none" w:sz="0" w:space="0" w:color="auto"/>
      </w:divBdr>
    </w:div>
    <w:div w:id="532184753">
      <w:bodyDiv w:val="1"/>
      <w:marLeft w:val="0"/>
      <w:marRight w:val="0"/>
      <w:marTop w:val="0"/>
      <w:marBottom w:val="0"/>
      <w:divBdr>
        <w:top w:val="none" w:sz="0" w:space="0" w:color="auto"/>
        <w:left w:val="none" w:sz="0" w:space="0" w:color="auto"/>
        <w:bottom w:val="none" w:sz="0" w:space="0" w:color="auto"/>
        <w:right w:val="none" w:sz="0" w:space="0" w:color="auto"/>
      </w:divBdr>
      <w:divsChild>
        <w:div w:id="738407148">
          <w:marLeft w:val="0"/>
          <w:marRight w:val="0"/>
          <w:marTop w:val="0"/>
          <w:marBottom w:val="0"/>
          <w:divBdr>
            <w:top w:val="none" w:sz="0" w:space="0" w:color="auto"/>
            <w:left w:val="none" w:sz="0" w:space="0" w:color="auto"/>
            <w:bottom w:val="none" w:sz="0" w:space="0" w:color="auto"/>
            <w:right w:val="none" w:sz="0" w:space="0" w:color="auto"/>
          </w:divBdr>
        </w:div>
        <w:div w:id="1671912343">
          <w:marLeft w:val="0"/>
          <w:marRight w:val="0"/>
          <w:marTop w:val="0"/>
          <w:marBottom w:val="0"/>
          <w:divBdr>
            <w:top w:val="none" w:sz="0" w:space="0" w:color="auto"/>
            <w:left w:val="none" w:sz="0" w:space="0" w:color="auto"/>
            <w:bottom w:val="none" w:sz="0" w:space="0" w:color="auto"/>
            <w:right w:val="none" w:sz="0" w:space="0" w:color="auto"/>
          </w:divBdr>
        </w:div>
        <w:div w:id="1754353529">
          <w:marLeft w:val="0"/>
          <w:marRight w:val="0"/>
          <w:marTop w:val="0"/>
          <w:marBottom w:val="0"/>
          <w:divBdr>
            <w:top w:val="none" w:sz="0" w:space="0" w:color="auto"/>
            <w:left w:val="none" w:sz="0" w:space="0" w:color="auto"/>
            <w:bottom w:val="none" w:sz="0" w:space="0" w:color="auto"/>
            <w:right w:val="none" w:sz="0" w:space="0" w:color="auto"/>
          </w:divBdr>
        </w:div>
      </w:divsChild>
    </w:div>
    <w:div w:id="551119395">
      <w:bodyDiv w:val="1"/>
      <w:marLeft w:val="0"/>
      <w:marRight w:val="0"/>
      <w:marTop w:val="0"/>
      <w:marBottom w:val="0"/>
      <w:divBdr>
        <w:top w:val="none" w:sz="0" w:space="0" w:color="auto"/>
        <w:left w:val="none" w:sz="0" w:space="0" w:color="auto"/>
        <w:bottom w:val="none" w:sz="0" w:space="0" w:color="auto"/>
        <w:right w:val="none" w:sz="0" w:space="0" w:color="auto"/>
      </w:divBdr>
    </w:div>
    <w:div w:id="567572136">
      <w:bodyDiv w:val="1"/>
      <w:marLeft w:val="0"/>
      <w:marRight w:val="0"/>
      <w:marTop w:val="0"/>
      <w:marBottom w:val="0"/>
      <w:divBdr>
        <w:top w:val="none" w:sz="0" w:space="0" w:color="auto"/>
        <w:left w:val="none" w:sz="0" w:space="0" w:color="auto"/>
        <w:bottom w:val="none" w:sz="0" w:space="0" w:color="auto"/>
        <w:right w:val="none" w:sz="0" w:space="0" w:color="auto"/>
      </w:divBdr>
      <w:divsChild>
        <w:div w:id="143935698">
          <w:marLeft w:val="0"/>
          <w:marRight w:val="0"/>
          <w:marTop w:val="0"/>
          <w:marBottom w:val="0"/>
          <w:divBdr>
            <w:top w:val="none" w:sz="0" w:space="0" w:color="auto"/>
            <w:left w:val="none" w:sz="0" w:space="0" w:color="auto"/>
            <w:bottom w:val="none" w:sz="0" w:space="0" w:color="auto"/>
            <w:right w:val="none" w:sz="0" w:space="0" w:color="auto"/>
          </w:divBdr>
        </w:div>
        <w:div w:id="1345404233">
          <w:marLeft w:val="0"/>
          <w:marRight w:val="0"/>
          <w:marTop w:val="0"/>
          <w:marBottom w:val="0"/>
          <w:divBdr>
            <w:top w:val="none" w:sz="0" w:space="0" w:color="auto"/>
            <w:left w:val="none" w:sz="0" w:space="0" w:color="auto"/>
            <w:bottom w:val="none" w:sz="0" w:space="0" w:color="auto"/>
            <w:right w:val="none" w:sz="0" w:space="0" w:color="auto"/>
          </w:divBdr>
        </w:div>
        <w:div w:id="1790968565">
          <w:marLeft w:val="0"/>
          <w:marRight w:val="0"/>
          <w:marTop w:val="0"/>
          <w:marBottom w:val="0"/>
          <w:divBdr>
            <w:top w:val="none" w:sz="0" w:space="0" w:color="auto"/>
            <w:left w:val="none" w:sz="0" w:space="0" w:color="auto"/>
            <w:bottom w:val="none" w:sz="0" w:space="0" w:color="auto"/>
            <w:right w:val="none" w:sz="0" w:space="0" w:color="auto"/>
          </w:divBdr>
        </w:div>
      </w:divsChild>
    </w:div>
    <w:div w:id="631710792">
      <w:bodyDiv w:val="1"/>
      <w:marLeft w:val="0"/>
      <w:marRight w:val="0"/>
      <w:marTop w:val="0"/>
      <w:marBottom w:val="0"/>
      <w:divBdr>
        <w:top w:val="none" w:sz="0" w:space="0" w:color="auto"/>
        <w:left w:val="none" w:sz="0" w:space="0" w:color="auto"/>
        <w:bottom w:val="none" w:sz="0" w:space="0" w:color="auto"/>
        <w:right w:val="none" w:sz="0" w:space="0" w:color="auto"/>
      </w:divBdr>
    </w:div>
    <w:div w:id="696661325">
      <w:bodyDiv w:val="1"/>
      <w:marLeft w:val="0"/>
      <w:marRight w:val="0"/>
      <w:marTop w:val="0"/>
      <w:marBottom w:val="0"/>
      <w:divBdr>
        <w:top w:val="none" w:sz="0" w:space="0" w:color="auto"/>
        <w:left w:val="none" w:sz="0" w:space="0" w:color="auto"/>
        <w:bottom w:val="none" w:sz="0" w:space="0" w:color="auto"/>
        <w:right w:val="none" w:sz="0" w:space="0" w:color="auto"/>
      </w:divBdr>
    </w:div>
    <w:div w:id="699742631">
      <w:bodyDiv w:val="1"/>
      <w:marLeft w:val="0"/>
      <w:marRight w:val="0"/>
      <w:marTop w:val="0"/>
      <w:marBottom w:val="0"/>
      <w:divBdr>
        <w:top w:val="none" w:sz="0" w:space="0" w:color="auto"/>
        <w:left w:val="none" w:sz="0" w:space="0" w:color="auto"/>
        <w:bottom w:val="none" w:sz="0" w:space="0" w:color="auto"/>
        <w:right w:val="none" w:sz="0" w:space="0" w:color="auto"/>
      </w:divBdr>
    </w:div>
    <w:div w:id="750469682">
      <w:bodyDiv w:val="1"/>
      <w:marLeft w:val="0"/>
      <w:marRight w:val="0"/>
      <w:marTop w:val="0"/>
      <w:marBottom w:val="0"/>
      <w:divBdr>
        <w:top w:val="none" w:sz="0" w:space="0" w:color="auto"/>
        <w:left w:val="none" w:sz="0" w:space="0" w:color="auto"/>
        <w:bottom w:val="none" w:sz="0" w:space="0" w:color="auto"/>
        <w:right w:val="none" w:sz="0" w:space="0" w:color="auto"/>
      </w:divBdr>
    </w:div>
    <w:div w:id="754939258">
      <w:bodyDiv w:val="1"/>
      <w:marLeft w:val="0"/>
      <w:marRight w:val="0"/>
      <w:marTop w:val="0"/>
      <w:marBottom w:val="0"/>
      <w:divBdr>
        <w:top w:val="none" w:sz="0" w:space="0" w:color="auto"/>
        <w:left w:val="none" w:sz="0" w:space="0" w:color="auto"/>
        <w:bottom w:val="none" w:sz="0" w:space="0" w:color="auto"/>
        <w:right w:val="none" w:sz="0" w:space="0" w:color="auto"/>
      </w:divBdr>
    </w:div>
    <w:div w:id="839544676">
      <w:bodyDiv w:val="1"/>
      <w:marLeft w:val="0"/>
      <w:marRight w:val="0"/>
      <w:marTop w:val="0"/>
      <w:marBottom w:val="0"/>
      <w:divBdr>
        <w:top w:val="none" w:sz="0" w:space="0" w:color="auto"/>
        <w:left w:val="none" w:sz="0" w:space="0" w:color="auto"/>
        <w:bottom w:val="none" w:sz="0" w:space="0" w:color="auto"/>
        <w:right w:val="none" w:sz="0" w:space="0" w:color="auto"/>
      </w:divBdr>
    </w:div>
    <w:div w:id="843938636">
      <w:bodyDiv w:val="1"/>
      <w:marLeft w:val="0"/>
      <w:marRight w:val="0"/>
      <w:marTop w:val="0"/>
      <w:marBottom w:val="0"/>
      <w:divBdr>
        <w:top w:val="none" w:sz="0" w:space="0" w:color="auto"/>
        <w:left w:val="none" w:sz="0" w:space="0" w:color="auto"/>
        <w:bottom w:val="none" w:sz="0" w:space="0" w:color="auto"/>
        <w:right w:val="none" w:sz="0" w:space="0" w:color="auto"/>
      </w:divBdr>
    </w:div>
    <w:div w:id="846796299">
      <w:bodyDiv w:val="1"/>
      <w:marLeft w:val="0"/>
      <w:marRight w:val="0"/>
      <w:marTop w:val="0"/>
      <w:marBottom w:val="0"/>
      <w:divBdr>
        <w:top w:val="none" w:sz="0" w:space="0" w:color="auto"/>
        <w:left w:val="none" w:sz="0" w:space="0" w:color="auto"/>
        <w:bottom w:val="none" w:sz="0" w:space="0" w:color="auto"/>
        <w:right w:val="none" w:sz="0" w:space="0" w:color="auto"/>
      </w:divBdr>
    </w:div>
    <w:div w:id="857353050">
      <w:bodyDiv w:val="1"/>
      <w:marLeft w:val="0"/>
      <w:marRight w:val="0"/>
      <w:marTop w:val="0"/>
      <w:marBottom w:val="0"/>
      <w:divBdr>
        <w:top w:val="none" w:sz="0" w:space="0" w:color="auto"/>
        <w:left w:val="none" w:sz="0" w:space="0" w:color="auto"/>
        <w:bottom w:val="none" w:sz="0" w:space="0" w:color="auto"/>
        <w:right w:val="none" w:sz="0" w:space="0" w:color="auto"/>
      </w:divBdr>
    </w:div>
    <w:div w:id="889193171">
      <w:bodyDiv w:val="1"/>
      <w:marLeft w:val="0"/>
      <w:marRight w:val="0"/>
      <w:marTop w:val="0"/>
      <w:marBottom w:val="0"/>
      <w:divBdr>
        <w:top w:val="none" w:sz="0" w:space="0" w:color="auto"/>
        <w:left w:val="none" w:sz="0" w:space="0" w:color="auto"/>
        <w:bottom w:val="none" w:sz="0" w:space="0" w:color="auto"/>
        <w:right w:val="none" w:sz="0" w:space="0" w:color="auto"/>
      </w:divBdr>
    </w:div>
    <w:div w:id="899707272">
      <w:bodyDiv w:val="1"/>
      <w:marLeft w:val="0"/>
      <w:marRight w:val="0"/>
      <w:marTop w:val="0"/>
      <w:marBottom w:val="0"/>
      <w:divBdr>
        <w:top w:val="none" w:sz="0" w:space="0" w:color="auto"/>
        <w:left w:val="none" w:sz="0" w:space="0" w:color="auto"/>
        <w:bottom w:val="none" w:sz="0" w:space="0" w:color="auto"/>
        <w:right w:val="none" w:sz="0" w:space="0" w:color="auto"/>
      </w:divBdr>
    </w:div>
    <w:div w:id="900941058">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73212900">
      <w:bodyDiv w:val="1"/>
      <w:marLeft w:val="0"/>
      <w:marRight w:val="0"/>
      <w:marTop w:val="0"/>
      <w:marBottom w:val="0"/>
      <w:divBdr>
        <w:top w:val="none" w:sz="0" w:space="0" w:color="auto"/>
        <w:left w:val="none" w:sz="0" w:space="0" w:color="auto"/>
        <w:bottom w:val="none" w:sz="0" w:space="0" w:color="auto"/>
        <w:right w:val="none" w:sz="0" w:space="0" w:color="auto"/>
      </w:divBdr>
      <w:divsChild>
        <w:div w:id="612713648">
          <w:marLeft w:val="274"/>
          <w:marRight w:val="0"/>
          <w:marTop w:val="0"/>
          <w:marBottom w:val="0"/>
          <w:divBdr>
            <w:top w:val="none" w:sz="0" w:space="0" w:color="auto"/>
            <w:left w:val="none" w:sz="0" w:space="0" w:color="auto"/>
            <w:bottom w:val="none" w:sz="0" w:space="0" w:color="auto"/>
            <w:right w:val="none" w:sz="0" w:space="0" w:color="auto"/>
          </w:divBdr>
        </w:div>
      </w:divsChild>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72967805">
      <w:bodyDiv w:val="1"/>
      <w:marLeft w:val="0"/>
      <w:marRight w:val="0"/>
      <w:marTop w:val="0"/>
      <w:marBottom w:val="0"/>
      <w:divBdr>
        <w:top w:val="none" w:sz="0" w:space="0" w:color="auto"/>
        <w:left w:val="none" w:sz="0" w:space="0" w:color="auto"/>
        <w:bottom w:val="none" w:sz="0" w:space="0" w:color="auto"/>
        <w:right w:val="none" w:sz="0" w:space="0" w:color="auto"/>
      </w:divBdr>
    </w:div>
    <w:div w:id="1073359345">
      <w:bodyDiv w:val="1"/>
      <w:marLeft w:val="0"/>
      <w:marRight w:val="0"/>
      <w:marTop w:val="0"/>
      <w:marBottom w:val="0"/>
      <w:divBdr>
        <w:top w:val="none" w:sz="0" w:space="0" w:color="auto"/>
        <w:left w:val="none" w:sz="0" w:space="0" w:color="auto"/>
        <w:bottom w:val="none" w:sz="0" w:space="0" w:color="auto"/>
        <w:right w:val="none" w:sz="0" w:space="0" w:color="auto"/>
      </w:divBdr>
    </w:div>
    <w:div w:id="1101875176">
      <w:bodyDiv w:val="1"/>
      <w:marLeft w:val="0"/>
      <w:marRight w:val="0"/>
      <w:marTop w:val="0"/>
      <w:marBottom w:val="0"/>
      <w:divBdr>
        <w:top w:val="none" w:sz="0" w:space="0" w:color="auto"/>
        <w:left w:val="none" w:sz="0" w:space="0" w:color="auto"/>
        <w:bottom w:val="none" w:sz="0" w:space="0" w:color="auto"/>
        <w:right w:val="none" w:sz="0" w:space="0" w:color="auto"/>
      </w:divBdr>
    </w:div>
    <w:div w:id="1178928249">
      <w:bodyDiv w:val="1"/>
      <w:marLeft w:val="0"/>
      <w:marRight w:val="0"/>
      <w:marTop w:val="0"/>
      <w:marBottom w:val="0"/>
      <w:divBdr>
        <w:top w:val="none" w:sz="0" w:space="0" w:color="auto"/>
        <w:left w:val="none" w:sz="0" w:space="0" w:color="auto"/>
        <w:bottom w:val="none" w:sz="0" w:space="0" w:color="auto"/>
        <w:right w:val="none" w:sz="0" w:space="0" w:color="auto"/>
      </w:divBdr>
      <w:divsChild>
        <w:div w:id="2044011070">
          <w:marLeft w:val="274"/>
          <w:marRight w:val="0"/>
          <w:marTop w:val="0"/>
          <w:marBottom w:val="0"/>
          <w:divBdr>
            <w:top w:val="none" w:sz="0" w:space="0" w:color="auto"/>
            <w:left w:val="none" w:sz="0" w:space="0" w:color="auto"/>
            <w:bottom w:val="none" w:sz="0" w:space="0" w:color="auto"/>
            <w:right w:val="none" w:sz="0" w:space="0" w:color="auto"/>
          </w:divBdr>
        </w:div>
      </w:divsChild>
    </w:div>
    <w:div w:id="1183323063">
      <w:bodyDiv w:val="1"/>
      <w:marLeft w:val="0"/>
      <w:marRight w:val="0"/>
      <w:marTop w:val="0"/>
      <w:marBottom w:val="0"/>
      <w:divBdr>
        <w:top w:val="none" w:sz="0" w:space="0" w:color="auto"/>
        <w:left w:val="none" w:sz="0" w:space="0" w:color="auto"/>
        <w:bottom w:val="none" w:sz="0" w:space="0" w:color="auto"/>
        <w:right w:val="none" w:sz="0" w:space="0" w:color="auto"/>
      </w:divBdr>
    </w:div>
    <w:div w:id="1199122914">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34586749">
      <w:bodyDiv w:val="1"/>
      <w:marLeft w:val="0"/>
      <w:marRight w:val="0"/>
      <w:marTop w:val="0"/>
      <w:marBottom w:val="0"/>
      <w:divBdr>
        <w:top w:val="none" w:sz="0" w:space="0" w:color="auto"/>
        <w:left w:val="none" w:sz="0" w:space="0" w:color="auto"/>
        <w:bottom w:val="none" w:sz="0" w:space="0" w:color="auto"/>
        <w:right w:val="none" w:sz="0" w:space="0" w:color="auto"/>
      </w:divBdr>
    </w:div>
    <w:div w:id="1270241854">
      <w:bodyDiv w:val="1"/>
      <w:marLeft w:val="0"/>
      <w:marRight w:val="0"/>
      <w:marTop w:val="0"/>
      <w:marBottom w:val="0"/>
      <w:divBdr>
        <w:top w:val="none" w:sz="0" w:space="0" w:color="auto"/>
        <w:left w:val="none" w:sz="0" w:space="0" w:color="auto"/>
        <w:bottom w:val="none" w:sz="0" w:space="0" w:color="auto"/>
        <w:right w:val="none" w:sz="0" w:space="0" w:color="auto"/>
      </w:divBdr>
    </w:div>
    <w:div w:id="1270897367">
      <w:bodyDiv w:val="1"/>
      <w:marLeft w:val="0"/>
      <w:marRight w:val="0"/>
      <w:marTop w:val="0"/>
      <w:marBottom w:val="0"/>
      <w:divBdr>
        <w:top w:val="none" w:sz="0" w:space="0" w:color="auto"/>
        <w:left w:val="none" w:sz="0" w:space="0" w:color="auto"/>
        <w:bottom w:val="none" w:sz="0" w:space="0" w:color="auto"/>
        <w:right w:val="none" w:sz="0" w:space="0" w:color="auto"/>
      </w:divBdr>
    </w:div>
    <w:div w:id="1285380940">
      <w:bodyDiv w:val="1"/>
      <w:marLeft w:val="0"/>
      <w:marRight w:val="0"/>
      <w:marTop w:val="0"/>
      <w:marBottom w:val="0"/>
      <w:divBdr>
        <w:top w:val="none" w:sz="0" w:space="0" w:color="auto"/>
        <w:left w:val="none" w:sz="0" w:space="0" w:color="auto"/>
        <w:bottom w:val="none" w:sz="0" w:space="0" w:color="auto"/>
        <w:right w:val="none" w:sz="0" w:space="0" w:color="auto"/>
      </w:divBdr>
    </w:div>
    <w:div w:id="1330525527">
      <w:bodyDiv w:val="1"/>
      <w:marLeft w:val="0"/>
      <w:marRight w:val="0"/>
      <w:marTop w:val="0"/>
      <w:marBottom w:val="0"/>
      <w:divBdr>
        <w:top w:val="none" w:sz="0" w:space="0" w:color="auto"/>
        <w:left w:val="none" w:sz="0" w:space="0" w:color="auto"/>
        <w:bottom w:val="none" w:sz="0" w:space="0" w:color="auto"/>
        <w:right w:val="none" w:sz="0" w:space="0" w:color="auto"/>
      </w:divBdr>
    </w:div>
    <w:div w:id="1352729149">
      <w:bodyDiv w:val="1"/>
      <w:marLeft w:val="0"/>
      <w:marRight w:val="0"/>
      <w:marTop w:val="0"/>
      <w:marBottom w:val="0"/>
      <w:divBdr>
        <w:top w:val="none" w:sz="0" w:space="0" w:color="auto"/>
        <w:left w:val="none" w:sz="0" w:space="0" w:color="auto"/>
        <w:bottom w:val="none" w:sz="0" w:space="0" w:color="auto"/>
        <w:right w:val="none" w:sz="0" w:space="0" w:color="auto"/>
      </w:divBdr>
    </w:div>
    <w:div w:id="1410886374">
      <w:bodyDiv w:val="1"/>
      <w:marLeft w:val="0"/>
      <w:marRight w:val="0"/>
      <w:marTop w:val="0"/>
      <w:marBottom w:val="0"/>
      <w:divBdr>
        <w:top w:val="none" w:sz="0" w:space="0" w:color="auto"/>
        <w:left w:val="none" w:sz="0" w:space="0" w:color="auto"/>
        <w:bottom w:val="none" w:sz="0" w:space="0" w:color="auto"/>
        <w:right w:val="none" w:sz="0" w:space="0" w:color="auto"/>
      </w:divBdr>
    </w:div>
    <w:div w:id="1567760486">
      <w:bodyDiv w:val="1"/>
      <w:marLeft w:val="0"/>
      <w:marRight w:val="0"/>
      <w:marTop w:val="0"/>
      <w:marBottom w:val="0"/>
      <w:divBdr>
        <w:top w:val="none" w:sz="0" w:space="0" w:color="auto"/>
        <w:left w:val="none" w:sz="0" w:space="0" w:color="auto"/>
        <w:bottom w:val="none" w:sz="0" w:space="0" w:color="auto"/>
        <w:right w:val="none" w:sz="0" w:space="0" w:color="auto"/>
      </w:divBdr>
    </w:div>
    <w:div w:id="1572077971">
      <w:bodyDiv w:val="1"/>
      <w:marLeft w:val="0"/>
      <w:marRight w:val="0"/>
      <w:marTop w:val="0"/>
      <w:marBottom w:val="0"/>
      <w:divBdr>
        <w:top w:val="none" w:sz="0" w:space="0" w:color="auto"/>
        <w:left w:val="none" w:sz="0" w:space="0" w:color="auto"/>
        <w:bottom w:val="none" w:sz="0" w:space="0" w:color="auto"/>
        <w:right w:val="none" w:sz="0" w:space="0" w:color="auto"/>
      </w:divBdr>
    </w:div>
    <w:div w:id="1573465591">
      <w:bodyDiv w:val="1"/>
      <w:marLeft w:val="0"/>
      <w:marRight w:val="0"/>
      <w:marTop w:val="0"/>
      <w:marBottom w:val="0"/>
      <w:divBdr>
        <w:top w:val="none" w:sz="0" w:space="0" w:color="auto"/>
        <w:left w:val="none" w:sz="0" w:space="0" w:color="auto"/>
        <w:bottom w:val="none" w:sz="0" w:space="0" w:color="auto"/>
        <w:right w:val="none" w:sz="0" w:space="0" w:color="auto"/>
      </w:divBdr>
    </w:div>
    <w:div w:id="1574662849">
      <w:bodyDiv w:val="1"/>
      <w:marLeft w:val="0"/>
      <w:marRight w:val="0"/>
      <w:marTop w:val="0"/>
      <w:marBottom w:val="0"/>
      <w:divBdr>
        <w:top w:val="none" w:sz="0" w:space="0" w:color="auto"/>
        <w:left w:val="none" w:sz="0" w:space="0" w:color="auto"/>
        <w:bottom w:val="none" w:sz="0" w:space="0" w:color="auto"/>
        <w:right w:val="none" w:sz="0" w:space="0" w:color="auto"/>
      </w:divBdr>
    </w:div>
    <w:div w:id="1577087386">
      <w:bodyDiv w:val="1"/>
      <w:marLeft w:val="0"/>
      <w:marRight w:val="0"/>
      <w:marTop w:val="0"/>
      <w:marBottom w:val="0"/>
      <w:divBdr>
        <w:top w:val="none" w:sz="0" w:space="0" w:color="auto"/>
        <w:left w:val="none" w:sz="0" w:space="0" w:color="auto"/>
        <w:bottom w:val="none" w:sz="0" w:space="0" w:color="auto"/>
        <w:right w:val="none" w:sz="0" w:space="0" w:color="auto"/>
      </w:divBdr>
    </w:div>
    <w:div w:id="1626812113">
      <w:bodyDiv w:val="1"/>
      <w:marLeft w:val="0"/>
      <w:marRight w:val="0"/>
      <w:marTop w:val="0"/>
      <w:marBottom w:val="0"/>
      <w:divBdr>
        <w:top w:val="none" w:sz="0" w:space="0" w:color="auto"/>
        <w:left w:val="none" w:sz="0" w:space="0" w:color="auto"/>
        <w:bottom w:val="none" w:sz="0" w:space="0" w:color="auto"/>
        <w:right w:val="none" w:sz="0" w:space="0" w:color="auto"/>
      </w:divBdr>
    </w:div>
    <w:div w:id="1637685424">
      <w:bodyDiv w:val="1"/>
      <w:marLeft w:val="0"/>
      <w:marRight w:val="0"/>
      <w:marTop w:val="0"/>
      <w:marBottom w:val="0"/>
      <w:divBdr>
        <w:top w:val="none" w:sz="0" w:space="0" w:color="auto"/>
        <w:left w:val="none" w:sz="0" w:space="0" w:color="auto"/>
        <w:bottom w:val="none" w:sz="0" w:space="0" w:color="auto"/>
        <w:right w:val="none" w:sz="0" w:space="0" w:color="auto"/>
      </w:divBdr>
      <w:divsChild>
        <w:div w:id="156113973">
          <w:marLeft w:val="274"/>
          <w:marRight w:val="0"/>
          <w:marTop w:val="0"/>
          <w:marBottom w:val="0"/>
          <w:divBdr>
            <w:top w:val="none" w:sz="0" w:space="0" w:color="auto"/>
            <w:left w:val="none" w:sz="0" w:space="0" w:color="auto"/>
            <w:bottom w:val="none" w:sz="0" w:space="0" w:color="auto"/>
            <w:right w:val="none" w:sz="0" w:space="0" w:color="auto"/>
          </w:divBdr>
        </w:div>
        <w:div w:id="1073697146">
          <w:marLeft w:val="274"/>
          <w:marRight w:val="0"/>
          <w:marTop w:val="0"/>
          <w:marBottom w:val="0"/>
          <w:divBdr>
            <w:top w:val="none" w:sz="0" w:space="0" w:color="auto"/>
            <w:left w:val="none" w:sz="0" w:space="0" w:color="auto"/>
            <w:bottom w:val="none" w:sz="0" w:space="0" w:color="auto"/>
            <w:right w:val="none" w:sz="0" w:space="0" w:color="auto"/>
          </w:divBdr>
        </w:div>
      </w:divsChild>
    </w:div>
    <w:div w:id="1648390483">
      <w:bodyDiv w:val="1"/>
      <w:marLeft w:val="0"/>
      <w:marRight w:val="0"/>
      <w:marTop w:val="0"/>
      <w:marBottom w:val="0"/>
      <w:divBdr>
        <w:top w:val="none" w:sz="0" w:space="0" w:color="auto"/>
        <w:left w:val="none" w:sz="0" w:space="0" w:color="auto"/>
        <w:bottom w:val="none" w:sz="0" w:space="0" w:color="auto"/>
        <w:right w:val="none" w:sz="0" w:space="0" w:color="auto"/>
      </w:divBdr>
    </w:div>
    <w:div w:id="1658459586">
      <w:bodyDiv w:val="1"/>
      <w:marLeft w:val="0"/>
      <w:marRight w:val="0"/>
      <w:marTop w:val="0"/>
      <w:marBottom w:val="0"/>
      <w:divBdr>
        <w:top w:val="none" w:sz="0" w:space="0" w:color="auto"/>
        <w:left w:val="none" w:sz="0" w:space="0" w:color="auto"/>
        <w:bottom w:val="none" w:sz="0" w:space="0" w:color="auto"/>
        <w:right w:val="none" w:sz="0" w:space="0" w:color="auto"/>
      </w:divBdr>
      <w:divsChild>
        <w:div w:id="270212768">
          <w:marLeft w:val="0"/>
          <w:marRight w:val="0"/>
          <w:marTop w:val="240"/>
          <w:marBottom w:val="0"/>
          <w:divBdr>
            <w:top w:val="none" w:sz="0" w:space="0" w:color="auto"/>
            <w:left w:val="none" w:sz="0" w:space="0" w:color="auto"/>
            <w:bottom w:val="none" w:sz="0" w:space="0" w:color="auto"/>
            <w:right w:val="none" w:sz="0" w:space="0" w:color="auto"/>
          </w:divBdr>
        </w:div>
        <w:div w:id="1750345329">
          <w:marLeft w:val="0"/>
          <w:marRight w:val="0"/>
          <w:marTop w:val="240"/>
          <w:marBottom w:val="0"/>
          <w:divBdr>
            <w:top w:val="none" w:sz="0" w:space="0" w:color="auto"/>
            <w:left w:val="none" w:sz="0" w:space="0" w:color="auto"/>
            <w:bottom w:val="none" w:sz="0" w:space="0" w:color="auto"/>
            <w:right w:val="none" w:sz="0" w:space="0" w:color="auto"/>
          </w:divBdr>
        </w:div>
      </w:divsChild>
    </w:div>
    <w:div w:id="1706636562">
      <w:bodyDiv w:val="1"/>
      <w:marLeft w:val="0"/>
      <w:marRight w:val="0"/>
      <w:marTop w:val="0"/>
      <w:marBottom w:val="0"/>
      <w:divBdr>
        <w:top w:val="none" w:sz="0" w:space="0" w:color="auto"/>
        <w:left w:val="none" w:sz="0" w:space="0" w:color="auto"/>
        <w:bottom w:val="none" w:sz="0" w:space="0" w:color="auto"/>
        <w:right w:val="none" w:sz="0" w:space="0" w:color="auto"/>
      </w:divBdr>
    </w:div>
    <w:div w:id="1716267968">
      <w:bodyDiv w:val="1"/>
      <w:marLeft w:val="0"/>
      <w:marRight w:val="0"/>
      <w:marTop w:val="0"/>
      <w:marBottom w:val="0"/>
      <w:divBdr>
        <w:top w:val="none" w:sz="0" w:space="0" w:color="auto"/>
        <w:left w:val="none" w:sz="0" w:space="0" w:color="auto"/>
        <w:bottom w:val="none" w:sz="0" w:space="0" w:color="auto"/>
        <w:right w:val="none" w:sz="0" w:space="0" w:color="auto"/>
      </w:divBdr>
    </w:div>
    <w:div w:id="1737700448">
      <w:bodyDiv w:val="1"/>
      <w:marLeft w:val="0"/>
      <w:marRight w:val="0"/>
      <w:marTop w:val="0"/>
      <w:marBottom w:val="0"/>
      <w:divBdr>
        <w:top w:val="none" w:sz="0" w:space="0" w:color="auto"/>
        <w:left w:val="none" w:sz="0" w:space="0" w:color="auto"/>
        <w:bottom w:val="none" w:sz="0" w:space="0" w:color="auto"/>
        <w:right w:val="none" w:sz="0" w:space="0" w:color="auto"/>
      </w:divBdr>
      <w:divsChild>
        <w:div w:id="143667358">
          <w:marLeft w:val="0"/>
          <w:marRight w:val="0"/>
          <w:marTop w:val="0"/>
          <w:marBottom w:val="0"/>
          <w:divBdr>
            <w:top w:val="none" w:sz="0" w:space="0" w:color="auto"/>
            <w:left w:val="none" w:sz="0" w:space="0" w:color="auto"/>
            <w:bottom w:val="none" w:sz="0" w:space="0" w:color="auto"/>
            <w:right w:val="none" w:sz="0" w:space="0" w:color="auto"/>
          </w:divBdr>
        </w:div>
        <w:div w:id="664549232">
          <w:marLeft w:val="0"/>
          <w:marRight w:val="0"/>
          <w:marTop w:val="0"/>
          <w:marBottom w:val="0"/>
          <w:divBdr>
            <w:top w:val="none" w:sz="0" w:space="0" w:color="auto"/>
            <w:left w:val="none" w:sz="0" w:space="0" w:color="auto"/>
            <w:bottom w:val="none" w:sz="0" w:space="0" w:color="auto"/>
            <w:right w:val="none" w:sz="0" w:space="0" w:color="auto"/>
          </w:divBdr>
        </w:div>
        <w:div w:id="1831755255">
          <w:marLeft w:val="0"/>
          <w:marRight w:val="0"/>
          <w:marTop w:val="0"/>
          <w:marBottom w:val="0"/>
          <w:divBdr>
            <w:top w:val="none" w:sz="0" w:space="0" w:color="auto"/>
            <w:left w:val="none" w:sz="0" w:space="0" w:color="auto"/>
            <w:bottom w:val="none" w:sz="0" w:space="0" w:color="auto"/>
            <w:right w:val="none" w:sz="0" w:space="0" w:color="auto"/>
          </w:divBdr>
        </w:div>
      </w:divsChild>
    </w:div>
    <w:div w:id="1777289841">
      <w:bodyDiv w:val="1"/>
      <w:marLeft w:val="0"/>
      <w:marRight w:val="0"/>
      <w:marTop w:val="0"/>
      <w:marBottom w:val="0"/>
      <w:divBdr>
        <w:top w:val="none" w:sz="0" w:space="0" w:color="auto"/>
        <w:left w:val="none" w:sz="0" w:space="0" w:color="auto"/>
        <w:bottom w:val="none" w:sz="0" w:space="0" w:color="auto"/>
        <w:right w:val="none" w:sz="0" w:space="0" w:color="auto"/>
      </w:divBdr>
      <w:divsChild>
        <w:div w:id="1329215461">
          <w:marLeft w:val="274"/>
          <w:marRight w:val="0"/>
          <w:marTop w:val="0"/>
          <w:marBottom w:val="0"/>
          <w:divBdr>
            <w:top w:val="none" w:sz="0" w:space="0" w:color="auto"/>
            <w:left w:val="none" w:sz="0" w:space="0" w:color="auto"/>
            <w:bottom w:val="none" w:sz="0" w:space="0" w:color="auto"/>
            <w:right w:val="none" w:sz="0" w:space="0" w:color="auto"/>
          </w:divBdr>
        </w:div>
      </w:divsChild>
    </w:div>
    <w:div w:id="1778677253">
      <w:bodyDiv w:val="1"/>
      <w:marLeft w:val="0"/>
      <w:marRight w:val="0"/>
      <w:marTop w:val="0"/>
      <w:marBottom w:val="0"/>
      <w:divBdr>
        <w:top w:val="none" w:sz="0" w:space="0" w:color="auto"/>
        <w:left w:val="none" w:sz="0" w:space="0" w:color="auto"/>
        <w:bottom w:val="none" w:sz="0" w:space="0" w:color="auto"/>
        <w:right w:val="none" w:sz="0" w:space="0" w:color="auto"/>
      </w:divBdr>
    </w:div>
    <w:div w:id="1807115755">
      <w:bodyDiv w:val="1"/>
      <w:marLeft w:val="0"/>
      <w:marRight w:val="0"/>
      <w:marTop w:val="0"/>
      <w:marBottom w:val="0"/>
      <w:divBdr>
        <w:top w:val="none" w:sz="0" w:space="0" w:color="auto"/>
        <w:left w:val="none" w:sz="0" w:space="0" w:color="auto"/>
        <w:bottom w:val="none" w:sz="0" w:space="0" w:color="auto"/>
        <w:right w:val="none" w:sz="0" w:space="0" w:color="auto"/>
      </w:divBdr>
    </w:div>
    <w:div w:id="1817599346">
      <w:bodyDiv w:val="1"/>
      <w:marLeft w:val="0"/>
      <w:marRight w:val="0"/>
      <w:marTop w:val="0"/>
      <w:marBottom w:val="0"/>
      <w:divBdr>
        <w:top w:val="none" w:sz="0" w:space="0" w:color="auto"/>
        <w:left w:val="none" w:sz="0" w:space="0" w:color="auto"/>
        <w:bottom w:val="none" w:sz="0" w:space="0" w:color="auto"/>
        <w:right w:val="none" w:sz="0" w:space="0" w:color="auto"/>
      </w:divBdr>
    </w:div>
    <w:div w:id="1874490609">
      <w:bodyDiv w:val="1"/>
      <w:marLeft w:val="0"/>
      <w:marRight w:val="0"/>
      <w:marTop w:val="0"/>
      <w:marBottom w:val="0"/>
      <w:divBdr>
        <w:top w:val="none" w:sz="0" w:space="0" w:color="auto"/>
        <w:left w:val="none" w:sz="0" w:space="0" w:color="auto"/>
        <w:bottom w:val="none" w:sz="0" w:space="0" w:color="auto"/>
        <w:right w:val="none" w:sz="0" w:space="0" w:color="auto"/>
      </w:divBdr>
    </w:div>
    <w:div w:id="1889295406">
      <w:bodyDiv w:val="1"/>
      <w:marLeft w:val="0"/>
      <w:marRight w:val="0"/>
      <w:marTop w:val="0"/>
      <w:marBottom w:val="0"/>
      <w:divBdr>
        <w:top w:val="none" w:sz="0" w:space="0" w:color="auto"/>
        <w:left w:val="none" w:sz="0" w:space="0" w:color="auto"/>
        <w:bottom w:val="none" w:sz="0" w:space="0" w:color="auto"/>
        <w:right w:val="none" w:sz="0" w:space="0" w:color="auto"/>
      </w:divBdr>
    </w:div>
    <w:div w:id="1940674382">
      <w:bodyDiv w:val="1"/>
      <w:marLeft w:val="0"/>
      <w:marRight w:val="0"/>
      <w:marTop w:val="0"/>
      <w:marBottom w:val="0"/>
      <w:divBdr>
        <w:top w:val="none" w:sz="0" w:space="0" w:color="auto"/>
        <w:left w:val="none" w:sz="0" w:space="0" w:color="auto"/>
        <w:bottom w:val="none" w:sz="0" w:space="0" w:color="auto"/>
        <w:right w:val="none" w:sz="0" w:space="0" w:color="auto"/>
      </w:divBdr>
    </w:div>
    <w:div w:id="1955212559">
      <w:bodyDiv w:val="1"/>
      <w:marLeft w:val="0"/>
      <w:marRight w:val="0"/>
      <w:marTop w:val="0"/>
      <w:marBottom w:val="0"/>
      <w:divBdr>
        <w:top w:val="none" w:sz="0" w:space="0" w:color="auto"/>
        <w:left w:val="none" w:sz="0" w:space="0" w:color="auto"/>
        <w:bottom w:val="none" w:sz="0" w:space="0" w:color="auto"/>
        <w:right w:val="none" w:sz="0" w:space="0" w:color="auto"/>
      </w:divBdr>
    </w:div>
    <w:div w:id="1967734852">
      <w:bodyDiv w:val="1"/>
      <w:marLeft w:val="0"/>
      <w:marRight w:val="0"/>
      <w:marTop w:val="0"/>
      <w:marBottom w:val="0"/>
      <w:divBdr>
        <w:top w:val="none" w:sz="0" w:space="0" w:color="auto"/>
        <w:left w:val="none" w:sz="0" w:space="0" w:color="auto"/>
        <w:bottom w:val="none" w:sz="0" w:space="0" w:color="auto"/>
        <w:right w:val="none" w:sz="0" w:space="0" w:color="auto"/>
      </w:divBdr>
    </w:div>
    <w:div w:id="1978685267">
      <w:bodyDiv w:val="1"/>
      <w:marLeft w:val="0"/>
      <w:marRight w:val="0"/>
      <w:marTop w:val="0"/>
      <w:marBottom w:val="0"/>
      <w:divBdr>
        <w:top w:val="none" w:sz="0" w:space="0" w:color="auto"/>
        <w:left w:val="none" w:sz="0" w:space="0" w:color="auto"/>
        <w:bottom w:val="none" w:sz="0" w:space="0" w:color="auto"/>
        <w:right w:val="none" w:sz="0" w:space="0" w:color="auto"/>
      </w:divBdr>
    </w:div>
    <w:div w:id="1999920747">
      <w:bodyDiv w:val="1"/>
      <w:marLeft w:val="0"/>
      <w:marRight w:val="0"/>
      <w:marTop w:val="0"/>
      <w:marBottom w:val="0"/>
      <w:divBdr>
        <w:top w:val="none" w:sz="0" w:space="0" w:color="auto"/>
        <w:left w:val="none" w:sz="0" w:space="0" w:color="auto"/>
        <w:bottom w:val="none" w:sz="0" w:space="0" w:color="auto"/>
        <w:right w:val="none" w:sz="0" w:space="0" w:color="auto"/>
      </w:divBdr>
    </w:div>
    <w:div w:id="2108649792">
      <w:bodyDiv w:val="1"/>
      <w:marLeft w:val="0"/>
      <w:marRight w:val="0"/>
      <w:marTop w:val="0"/>
      <w:marBottom w:val="0"/>
      <w:divBdr>
        <w:top w:val="none" w:sz="0" w:space="0" w:color="auto"/>
        <w:left w:val="none" w:sz="0" w:space="0" w:color="auto"/>
        <w:bottom w:val="none" w:sz="0" w:space="0" w:color="auto"/>
        <w:right w:val="none" w:sz="0" w:space="0" w:color="auto"/>
      </w:divBdr>
      <w:divsChild>
        <w:div w:id="215555758">
          <w:marLeft w:val="0"/>
          <w:marRight w:val="0"/>
          <w:marTop w:val="0"/>
          <w:marBottom w:val="0"/>
          <w:divBdr>
            <w:top w:val="none" w:sz="0" w:space="0" w:color="auto"/>
            <w:left w:val="none" w:sz="0" w:space="0" w:color="auto"/>
            <w:bottom w:val="none" w:sz="0" w:space="0" w:color="auto"/>
            <w:right w:val="none" w:sz="0" w:space="0" w:color="auto"/>
          </w:divBdr>
        </w:div>
        <w:div w:id="268465395">
          <w:marLeft w:val="0"/>
          <w:marRight w:val="0"/>
          <w:marTop w:val="0"/>
          <w:marBottom w:val="0"/>
          <w:divBdr>
            <w:top w:val="none" w:sz="0" w:space="0" w:color="auto"/>
            <w:left w:val="none" w:sz="0" w:space="0" w:color="auto"/>
            <w:bottom w:val="none" w:sz="0" w:space="0" w:color="auto"/>
            <w:right w:val="none" w:sz="0" w:space="0" w:color="auto"/>
          </w:divBdr>
        </w:div>
        <w:div w:id="364797559">
          <w:marLeft w:val="0"/>
          <w:marRight w:val="0"/>
          <w:marTop w:val="0"/>
          <w:marBottom w:val="0"/>
          <w:divBdr>
            <w:top w:val="none" w:sz="0" w:space="0" w:color="auto"/>
            <w:left w:val="none" w:sz="0" w:space="0" w:color="auto"/>
            <w:bottom w:val="none" w:sz="0" w:space="0" w:color="auto"/>
            <w:right w:val="none" w:sz="0" w:space="0" w:color="auto"/>
          </w:divBdr>
        </w:div>
        <w:div w:id="404492215">
          <w:marLeft w:val="0"/>
          <w:marRight w:val="0"/>
          <w:marTop w:val="0"/>
          <w:marBottom w:val="0"/>
          <w:divBdr>
            <w:top w:val="none" w:sz="0" w:space="0" w:color="auto"/>
            <w:left w:val="none" w:sz="0" w:space="0" w:color="auto"/>
            <w:bottom w:val="none" w:sz="0" w:space="0" w:color="auto"/>
            <w:right w:val="none" w:sz="0" w:space="0" w:color="auto"/>
          </w:divBdr>
        </w:div>
        <w:div w:id="426265975">
          <w:marLeft w:val="0"/>
          <w:marRight w:val="0"/>
          <w:marTop w:val="0"/>
          <w:marBottom w:val="0"/>
          <w:divBdr>
            <w:top w:val="none" w:sz="0" w:space="0" w:color="auto"/>
            <w:left w:val="none" w:sz="0" w:space="0" w:color="auto"/>
            <w:bottom w:val="none" w:sz="0" w:space="0" w:color="auto"/>
            <w:right w:val="none" w:sz="0" w:space="0" w:color="auto"/>
          </w:divBdr>
        </w:div>
        <w:div w:id="515313060">
          <w:marLeft w:val="0"/>
          <w:marRight w:val="0"/>
          <w:marTop w:val="0"/>
          <w:marBottom w:val="0"/>
          <w:divBdr>
            <w:top w:val="none" w:sz="0" w:space="0" w:color="auto"/>
            <w:left w:val="none" w:sz="0" w:space="0" w:color="auto"/>
            <w:bottom w:val="none" w:sz="0" w:space="0" w:color="auto"/>
            <w:right w:val="none" w:sz="0" w:space="0" w:color="auto"/>
          </w:divBdr>
        </w:div>
        <w:div w:id="648873924">
          <w:marLeft w:val="0"/>
          <w:marRight w:val="0"/>
          <w:marTop w:val="0"/>
          <w:marBottom w:val="0"/>
          <w:divBdr>
            <w:top w:val="none" w:sz="0" w:space="0" w:color="auto"/>
            <w:left w:val="none" w:sz="0" w:space="0" w:color="auto"/>
            <w:bottom w:val="none" w:sz="0" w:space="0" w:color="auto"/>
            <w:right w:val="none" w:sz="0" w:space="0" w:color="auto"/>
          </w:divBdr>
        </w:div>
        <w:div w:id="902105141">
          <w:marLeft w:val="0"/>
          <w:marRight w:val="0"/>
          <w:marTop w:val="0"/>
          <w:marBottom w:val="0"/>
          <w:divBdr>
            <w:top w:val="none" w:sz="0" w:space="0" w:color="auto"/>
            <w:left w:val="none" w:sz="0" w:space="0" w:color="auto"/>
            <w:bottom w:val="none" w:sz="0" w:space="0" w:color="auto"/>
            <w:right w:val="none" w:sz="0" w:space="0" w:color="auto"/>
          </w:divBdr>
        </w:div>
        <w:div w:id="974602570">
          <w:marLeft w:val="0"/>
          <w:marRight w:val="0"/>
          <w:marTop w:val="0"/>
          <w:marBottom w:val="0"/>
          <w:divBdr>
            <w:top w:val="none" w:sz="0" w:space="0" w:color="auto"/>
            <w:left w:val="none" w:sz="0" w:space="0" w:color="auto"/>
            <w:bottom w:val="none" w:sz="0" w:space="0" w:color="auto"/>
            <w:right w:val="none" w:sz="0" w:space="0" w:color="auto"/>
          </w:divBdr>
        </w:div>
        <w:div w:id="1096168911">
          <w:marLeft w:val="0"/>
          <w:marRight w:val="0"/>
          <w:marTop w:val="0"/>
          <w:marBottom w:val="0"/>
          <w:divBdr>
            <w:top w:val="none" w:sz="0" w:space="0" w:color="auto"/>
            <w:left w:val="none" w:sz="0" w:space="0" w:color="auto"/>
            <w:bottom w:val="none" w:sz="0" w:space="0" w:color="auto"/>
            <w:right w:val="none" w:sz="0" w:space="0" w:color="auto"/>
          </w:divBdr>
        </w:div>
        <w:div w:id="1493570345">
          <w:marLeft w:val="0"/>
          <w:marRight w:val="0"/>
          <w:marTop w:val="0"/>
          <w:marBottom w:val="0"/>
          <w:divBdr>
            <w:top w:val="none" w:sz="0" w:space="0" w:color="auto"/>
            <w:left w:val="none" w:sz="0" w:space="0" w:color="auto"/>
            <w:bottom w:val="none" w:sz="0" w:space="0" w:color="auto"/>
            <w:right w:val="none" w:sz="0" w:space="0" w:color="auto"/>
          </w:divBdr>
        </w:div>
        <w:div w:id="1501001056">
          <w:marLeft w:val="0"/>
          <w:marRight w:val="0"/>
          <w:marTop w:val="0"/>
          <w:marBottom w:val="0"/>
          <w:divBdr>
            <w:top w:val="none" w:sz="0" w:space="0" w:color="auto"/>
            <w:left w:val="none" w:sz="0" w:space="0" w:color="auto"/>
            <w:bottom w:val="none" w:sz="0" w:space="0" w:color="auto"/>
            <w:right w:val="none" w:sz="0" w:space="0" w:color="auto"/>
          </w:divBdr>
        </w:div>
        <w:div w:id="1521310908">
          <w:marLeft w:val="0"/>
          <w:marRight w:val="0"/>
          <w:marTop w:val="0"/>
          <w:marBottom w:val="0"/>
          <w:divBdr>
            <w:top w:val="none" w:sz="0" w:space="0" w:color="auto"/>
            <w:left w:val="none" w:sz="0" w:space="0" w:color="auto"/>
            <w:bottom w:val="none" w:sz="0" w:space="0" w:color="auto"/>
            <w:right w:val="none" w:sz="0" w:space="0" w:color="auto"/>
          </w:divBdr>
        </w:div>
        <w:div w:id="1621643683">
          <w:marLeft w:val="0"/>
          <w:marRight w:val="0"/>
          <w:marTop w:val="0"/>
          <w:marBottom w:val="0"/>
          <w:divBdr>
            <w:top w:val="none" w:sz="0" w:space="0" w:color="auto"/>
            <w:left w:val="none" w:sz="0" w:space="0" w:color="auto"/>
            <w:bottom w:val="none" w:sz="0" w:space="0" w:color="auto"/>
            <w:right w:val="none" w:sz="0" w:space="0" w:color="auto"/>
          </w:divBdr>
        </w:div>
        <w:div w:id="1717965963">
          <w:marLeft w:val="0"/>
          <w:marRight w:val="0"/>
          <w:marTop w:val="0"/>
          <w:marBottom w:val="0"/>
          <w:divBdr>
            <w:top w:val="none" w:sz="0" w:space="0" w:color="auto"/>
            <w:left w:val="none" w:sz="0" w:space="0" w:color="auto"/>
            <w:bottom w:val="none" w:sz="0" w:space="0" w:color="auto"/>
            <w:right w:val="none" w:sz="0" w:space="0" w:color="auto"/>
          </w:divBdr>
        </w:div>
        <w:div w:id="1837182059">
          <w:marLeft w:val="0"/>
          <w:marRight w:val="0"/>
          <w:marTop w:val="0"/>
          <w:marBottom w:val="0"/>
          <w:divBdr>
            <w:top w:val="none" w:sz="0" w:space="0" w:color="auto"/>
            <w:left w:val="none" w:sz="0" w:space="0" w:color="auto"/>
            <w:bottom w:val="none" w:sz="0" w:space="0" w:color="auto"/>
            <w:right w:val="none" w:sz="0" w:space="0" w:color="auto"/>
          </w:divBdr>
        </w:div>
        <w:div w:id="2131315349">
          <w:marLeft w:val="0"/>
          <w:marRight w:val="0"/>
          <w:marTop w:val="0"/>
          <w:marBottom w:val="0"/>
          <w:divBdr>
            <w:top w:val="none" w:sz="0" w:space="0" w:color="auto"/>
            <w:left w:val="none" w:sz="0" w:space="0" w:color="auto"/>
            <w:bottom w:val="none" w:sz="0" w:space="0" w:color="auto"/>
            <w:right w:val="none" w:sz="0" w:space="0" w:color="auto"/>
          </w:divBdr>
        </w:div>
      </w:divsChild>
    </w:div>
    <w:div w:id="2109235036">
      <w:bodyDiv w:val="1"/>
      <w:marLeft w:val="0"/>
      <w:marRight w:val="0"/>
      <w:marTop w:val="0"/>
      <w:marBottom w:val="0"/>
      <w:divBdr>
        <w:top w:val="none" w:sz="0" w:space="0" w:color="auto"/>
        <w:left w:val="none" w:sz="0" w:space="0" w:color="auto"/>
        <w:bottom w:val="none" w:sz="0" w:space="0" w:color="auto"/>
        <w:right w:val="none" w:sz="0" w:space="0" w:color="auto"/>
      </w:divBdr>
    </w:div>
    <w:div w:id="21152454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8" ma:contentTypeDescription="Create a new document." ma:contentTypeScope="" ma:versionID="a97eb3e5ebb91464df74f20e8ba2b9f6">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5c1e55ccf7c3c2bf02cb7942e7e686a6"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0B97DD0-1D80-40CE-BD36-F934044701BA}">
  <ds:schemaRefs>
    <ds:schemaRef ds:uri="http://schemas.openxmlformats.org/officeDocument/2006/bibliography"/>
  </ds:schemaRefs>
</ds:datastoreItem>
</file>

<file path=customXml/itemProps2.xml><?xml version="1.0" encoding="utf-8"?>
<ds:datastoreItem xmlns:ds="http://schemas.openxmlformats.org/officeDocument/2006/customXml" ds:itemID="{8ED1FF41-9130-4FBF-B742-64100F73850B}">
  <ds:schemaRefs>
    <ds:schemaRef ds:uri="http://schemas.microsoft.com/office/infopath/2007/PartnerControls"/>
    <ds:schemaRef ds:uri="http://purl.org/dc/dcmitype/"/>
    <ds:schemaRef ds:uri="http://www.w3.org/XML/1998/namespace"/>
    <ds:schemaRef ds:uri="http://purl.org/dc/terms/"/>
    <ds:schemaRef ds:uri="http://schemas.microsoft.com/office/2006/metadata/properties"/>
    <ds:schemaRef ds:uri="http://purl.org/dc/elements/1.1/"/>
    <ds:schemaRef ds:uri="a7bc6c04-a6f3-4b85-abcc-278c78dc556b"/>
    <ds:schemaRef ds:uri="http://schemas.microsoft.com/office/2006/documentManagement/types"/>
    <ds:schemaRef ds:uri="http://schemas.openxmlformats.org/package/2006/metadata/core-properties"/>
    <ds:schemaRef ds:uri="80530660-24fd-4391-a7a1-d653900fee43"/>
    <ds:schemaRef ds:uri="042397af-7977-45ef-9118-11c18c8623b6"/>
  </ds:schemaRefs>
</ds:datastoreItem>
</file>

<file path=customXml/itemProps3.xml><?xml version="1.0" encoding="utf-8"?>
<ds:datastoreItem xmlns:ds="http://schemas.openxmlformats.org/officeDocument/2006/customXml" ds:itemID="{D9E9A417-C963-43FE-ABD5-E767C0EE1B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Normal.dotm</Template>
  <TotalTime>18</TotalTime>
  <Pages>6</Pages>
  <Words>3690</Words>
  <Characters>18431</Characters>
  <Application>Microsoft Office Word</Application>
  <DocSecurity>0</DocSecurity>
  <Lines>153</Lines>
  <Paragraphs>44</Paragraphs>
  <ScaleCrop>false</ScaleCrop>
  <Manager/>
  <Company>Nokia</Company>
  <LinksUpToDate>false</LinksUpToDate>
  <CharactersWithSpaces>22077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Intel - Seau Sian2</cp:lastModifiedBy>
  <cp:revision>20</cp:revision>
  <dcterms:created xsi:type="dcterms:W3CDTF">2023-04-06T20:33:00Z</dcterms:created>
  <dcterms:modified xsi:type="dcterms:W3CDTF">2023-04-06T20:50:00Z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_dlc_DocIdItemGuid">
    <vt:lpwstr>764bebea-6c38-44f2-9e2d-80053969dd57</vt:lpwstr>
  </property>
  <property fmtid="{D5CDD505-2E9C-101B-9397-08002B2CF9AE}" pid="4" name="MediaServiceImageTags">
    <vt:lpwstr/>
  </property>
</Properties>
</file>